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D564F9" w:rsidRDefault="00B22596" w:rsidP="00A04433">
      <w:pPr>
        <w:jc w:val="center"/>
        <w:rPr>
          <w:rFonts w:ascii="Comic Sans MS" w:hAnsi="Comic Sans MS" w:cs="Arial"/>
          <w:caps/>
          <w:sz w:val="36"/>
          <w:szCs w:val="36"/>
          <w:u w:val="single"/>
        </w:rPr>
      </w:pPr>
      <w:r>
        <w:rPr>
          <w:rFonts w:ascii="Comic Sans MS" w:hAnsi="Comic Sans MS" w:cs="Arial"/>
          <w:caps/>
          <w:sz w:val="36"/>
          <w:szCs w:val="36"/>
          <w:u w:val="single"/>
        </w:rPr>
        <w:t>POURCENTAGES À TAUX VARIABLE !</w:t>
      </w:r>
    </w:p>
    <w:p w:rsidR="00A04433" w:rsidRPr="00B22596" w:rsidRDefault="00B22596" w:rsidP="00B22596">
      <w:pPr>
        <w:tabs>
          <w:tab w:val="left" w:pos="9637"/>
        </w:tabs>
        <w:autoSpaceDE w:val="0"/>
        <w:autoSpaceDN w:val="0"/>
        <w:adjustRightInd w:val="0"/>
        <w:jc w:val="center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Inspiré de :</w:t>
      </w:r>
      <w:r w:rsidRPr="00B22596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hyperlink r:id="rId7" w:history="1">
        <w:r w:rsidRPr="00B22596">
          <w:rPr>
            <w:rStyle w:val="Lienhypertexte"/>
            <w:rFonts w:ascii="Arial" w:eastAsia="MS Mincho" w:hAnsi="Arial" w:cs="Arial"/>
            <w:sz w:val="20"/>
            <w:szCs w:val="20"/>
          </w:rPr>
          <w:t>http://maths.ac-creteil.fr/IMG/pdf/ahp-funny.pdf</w:t>
        </w:r>
      </w:hyperlink>
    </w:p>
    <w:p w:rsidR="00B22596" w:rsidRDefault="00B22596" w:rsidP="00A04433">
      <w:pPr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sz w:val="12"/>
          <w:szCs w:val="12"/>
        </w:rPr>
      </w:pPr>
    </w:p>
    <w:p w:rsidR="0064152C" w:rsidRPr="00C17ADD" w:rsidRDefault="0064152C" w:rsidP="00A04433">
      <w:pPr>
        <w:rPr>
          <w:rFonts w:ascii="Arial" w:hAnsi="Arial" w:cs="Arial"/>
        </w:rPr>
      </w:pPr>
    </w:p>
    <w:p w:rsidR="00D564F9" w:rsidRDefault="00B22596" w:rsidP="00A04433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eastAsia="MS Mincho" w:hAnsi="Arial" w:cs="Arial"/>
          <w:noProof/>
          <w:color w:val="000000"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1ABECF8B">
            <wp:simplePos x="0" y="0"/>
            <wp:positionH relativeFrom="column">
              <wp:posOffset>3176270</wp:posOffset>
            </wp:positionH>
            <wp:positionV relativeFrom="paragraph">
              <wp:posOffset>119294</wp:posOffset>
            </wp:positionV>
            <wp:extent cx="2729230" cy="2623820"/>
            <wp:effectExtent l="0" t="0" r="1270" b="508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d’écran 2019-11-21 à 22.23.5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52C" w:rsidRDefault="0064152C" w:rsidP="00B22596">
      <w:pPr>
        <w:ind w:right="4394"/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 w:rsidR="00B22596">
        <w:rPr>
          <w:rFonts w:ascii="Arial" w:hAnsi="Arial" w:cs="Arial"/>
          <w:i/>
          <w:color w:val="008000"/>
        </w:rPr>
        <w:t>Modélisation d’un problème menant à l’étude d’une fonction définie par morceaux.</w:t>
      </w:r>
    </w:p>
    <w:p w:rsidR="0064152C" w:rsidRDefault="0064152C" w:rsidP="00A04433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 </w:t>
      </w:r>
    </w:p>
    <w:p w:rsidR="0064152C" w:rsidRDefault="0064152C" w:rsidP="00A04433">
      <w:pPr>
        <w:rPr>
          <w:b/>
        </w:rPr>
      </w:pPr>
      <w:bookmarkStart w:id="0" w:name="_GoBack"/>
      <w:bookmarkEnd w:id="0"/>
    </w:p>
    <w:p w:rsidR="00B22596" w:rsidRDefault="00B22596" w:rsidP="00A04433">
      <w:pPr>
        <w:rPr>
          <w:b/>
        </w:rPr>
      </w:pPr>
    </w:p>
    <w:p w:rsidR="00B22596" w:rsidRDefault="00B22596" w:rsidP="00A04433">
      <w:pPr>
        <w:rPr>
          <w:b/>
        </w:rPr>
      </w:pPr>
    </w:p>
    <w:p w:rsidR="00B22596" w:rsidRDefault="00B22596" w:rsidP="00A04433">
      <w:pPr>
        <w:rPr>
          <w:b/>
        </w:rPr>
      </w:pPr>
    </w:p>
    <w:p w:rsidR="00B22596" w:rsidRDefault="00B22596" w:rsidP="00A04433">
      <w:pPr>
        <w:rPr>
          <w:b/>
        </w:rPr>
      </w:pPr>
    </w:p>
    <w:p w:rsidR="00B22596" w:rsidRDefault="00B22596" w:rsidP="00A04433">
      <w:pPr>
        <w:rPr>
          <w:b/>
        </w:rPr>
      </w:pPr>
    </w:p>
    <w:p w:rsidR="00B22596" w:rsidRDefault="00B22596" w:rsidP="00A04433">
      <w:pPr>
        <w:rPr>
          <w:b/>
        </w:rPr>
      </w:pPr>
    </w:p>
    <w:p w:rsidR="00B22596" w:rsidRDefault="00B22596" w:rsidP="00A04433">
      <w:pPr>
        <w:rPr>
          <w:b/>
        </w:rPr>
      </w:pPr>
    </w:p>
    <w:p w:rsidR="00B22596" w:rsidRDefault="00B22596" w:rsidP="00A04433">
      <w:pPr>
        <w:rPr>
          <w:b/>
        </w:rPr>
      </w:pPr>
    </w:p>
    <w:p w:rsidR="00A04433" w:rsidRPr="00B30CD5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B30CD5">
        <w:rPr>
          <w:rFonts w:ascii="Arial" w:eastAsia="MS Mincho" w:hAnsi="Arial" w:cs="Arial"/>
          <w:color w:val="000000"/>
        </w:rPr>
        <w:t>Ci-</w:t>
      </w:r>
      <w:r w:rsidR="00B30CD5" w:rsidRPr="00B30CD5">
        <w:rPr>
          <w:rFonts w:ascii="Arial" w:eastAsia="MS Mincho" w:hAnsi="Arial" w:cs="Arial"/>
          <w:color w:val="000000"/>
        </w:rPr>
        <w:t>contre</w:t>
      </w:r>
      <w:r w:rsidRPr="00B30CD5">
        <w:rPr>
          <w:rFonts w:ascii="Arial" w:eastAsia="MS Mincho" w:hAnsi="Arial" w:cs="Arial"/>
          <w:color w:val="000000"/>
        </w:rPr>
        <w:t xml:space="preserve"> une publicité vue sur internet.</w:t>
      </w:r>
    </w:p>
    <w:p w:rsidR="00B22596" w:rsidRDefault="00B22596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>1) a) Le prix de la robe après réduction est de 22,75 €. Justifier.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b) Calculer le prix du top après réduction.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c) Retrouver le prix de départ d’un article coutant 24 € après réduction.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d) Pourquoi le magasin est obligé d’imposer une valeur limite au-delà de laquelle la promotion n’est plus appliquée.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2) On note </w:t>
      </w:r>
      <m:oMath>
        <m:r>
          <w:rPr>
            <w:rFonts w:ascii="Cambria Math" w:eastAsia="MS Mincho" w:hAnsi="Cambria Math"/>
            <w:color w:val="000000"/>
          </w:rPr>
          <m:t>f</m:t>
        </m:r>
      </m:oMath>
      <w:r w:rsidR="00A04433" w:rsidRPr="00A04433">
        <w:rPr>
          <w:rFonts w:ascii="Arial" w:eastAsia="MS Mincho" w:hAnsi="Arial" w:cs="Arial"/>
          <w:color w:val="000000"/>
        </w:rPr>
        <w:t xml:space="preserve"> </w:t>
      </w:r>
      <w:r w:rsidRPr="00A04433">
        <w:rPr>
          <w:rFonts w:ascii="Arial" w:eastAsia="MS Mincho" w:hAnsi="Arial" w:cs="Arial"/>
          <w:color w:val="000000"/>
        </w:rPr>
        <w:t xml:space="preserve">la fonction définie sur l’intervalle [0 ; 100] par : </w:t>
      </w:r>
      <m:oMath>
        <m:r>
          <w:rPr>
            <w:rFonts w:ascii="Cambria Math" w:eastAsia="MS Mincho" w:hAnsi="Cambria Math" w:cs="Arial"/>
            <w:color w:val="000000"/>
          </w:rPr>
          <m:t>f</m:t>
        </m:r>
        <m:d>
          <m:dPr>
            <m:ctrlPr>
              <w:rPr>
                <w:rFonts w:ascii="Cambria Math" w:eastAsia="MS Mincho" w:hAnsi="Cambria Math" w:cs="Arial"/>
                <w:i/>
                <w:color w:val="000000"/>
              </w:rPr>
            </m:ctrlPr>
          </m:dPr>
          <m:e>
            <m:r>
              <w:rPr>
                <w:rFonts w:ascii="Cambria Math" w:eastAsia="MS Mincho" w:hAnsi="Cambria Math" w:cs="Arial"/>
                <w:color w:val="000000"/>
              </w:rPr>
              <m:t>x</m:t>
            </m:r>
          </m:e>
        </m:d>
        <m:r>
          <w:rPr>
            <w:rFonts w:ascii="Cambria Math" w:eastAsia="MS Mincho" w:hAnsi="Cambria Math" w:cs="Arial"/>
            <w:color w:val="000000"/>
          </w:rPr>
          <m:t>=x-</m:t>
        </m:r>
      </m:oMath>
      <w:r w:rsidR="00A04433" w:rsidRPr="00A04433">
        <w:rPr>
          <w:rFonts w:ascii="Arial" w:eastAsia="MS Mincho" w:hAnsi="Arial" w:cs="Arial"/>
          <w:color w:val="000000"/>
        </w:rPr>
        <w:t xml:space="preserve"> </w:t>
      </w:r>
      <m:oMath>
        <m:f>
          <m:fPr>
            <m:ctrlPr>
              <w:rPr>
                <w:rFonts w:ascii="Cambria Math" w:eastAsia="MS Mincho" w:hAnsi="Cambria Math" w:cs="Arial"/>
                <w:i/>
                <w:color w:val="00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 w:cs="Arial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MS Mincho" w:hAnsi="Cambria Math" w:cs="Arial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MS Mincho" w:hAnsi="Cambria Math" w:cs="Arial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MS Mincho" w:hAnsi="Cambria Math" w:cs="Arial"/>
                <w:color w:val="000000"/>
                <w:sz w:val="32"/>
                <w:szCs w:val="32"/>
              </w:rPr>
              <m:t>100</m:t>
            </m:r>
          </m:den>
        </m:f>
      </m:oMath>
      <w:r w:rsidR="00A04433" w:rsidRPr="00A04433">
        <w:rPr>
          <w:rFonts w:ascii="Arial" w:eastAsia="MS Mincho" w:hAnsi="Arial" w:cs="Arial"/>
          <w:color w:val="000000"/>
        </w:rPr>
        <w:t>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a) Que représente </w:t>
      </w:r>
      <m:oMath>
        <m:r>
          <w:rPr>
            <w:rFonts w:ascii="Cambria Math" w:eastAsia="MS Mincho" w:hAnsi="Cambria Math"/>
            <w:color w:val="000000"/>
          </w:rPr>
          <m:t>f</m:t>
        </m:r>
        <m:r>
          <w:rPr>
            <w:rFonts w:ascii="Cambria Math" w:eastAsia="MS Mincho" w:hAnsi="Cambria Math" w:cs="Arial"/>
            <w:color w:val="000000"/>
          </w:rPr>
          <m:t>(</m:t>
        </m:r>
        <m:r>
          <w:rPr>
            <w:rFonts w:ascii="Cambria Math" w:eastAsia="MS Mincho" w:hAnsi="Cambria Math"/>
            <w:color w:val="000000"/>
          </w:rPr>
          <m:t>x</m:t>
        </m:r>
        <m:r>
          <w:rPr>
            <w:rFonts w:ascii="Cambria Math" w:eastAsia="MS Mincho" w:hAnsi="Cambria Math" w:cs="Arial"/>
            <w:color w:val="000000"/>
          </w:rPr>
          <m:t>)</m:t>
        </m:r>
      </m:oMath>
      <w:r w:rsidRPr="00A04433">
        <w:rPr>
          <w:rFonts w:eastAsia="MS Mincho"/>
          <w:i/>
          <w:iCs/>
          <w:color w:val="000000"/>
        </w:rPr>
        <w:t xml:space="preserve"> </w:t>
      </w:r>
      <w:r w:rsidRPr="00A04433">
        <w:rPr>
          <w:rFonts w:ascii="Arial" w:eastAsia="MS Mincho" w:hAnsi="Arial" w:cs="Arial"/>
          <w:color w:val="000000"/>
        </w:rPr>
        <w:t xml:space="preserve">lorsque </w:t>
      </w:r>
      <m:oMath>
        <m:r>
          <w:rPr>
            <w:rFonts w:ascii="Cambria Math" w:eastAsia="MS Mincho" w:hAnsi="Cambria Math"/>
            <w:color w:val="000000"/>
          </w:rPr>
          <m:t>x</m:t>
        </m:r>
      </m:oMath>
      <w:r w:rsidRPr="00A04433">
        <w:rPr>
          <w:rFonts w:eastAsia="MS Mincho"/>
          <w:i/>
          <w:iCs/>
          <w:color w:val="000000"/>
        </w:rPr>
        <w:t xml:space="preserve"> </w:t>
      </w:r>
      <w:r w:rsidRPr="00A04433">
        <w:rPr>
          <w:rFonts w:ascii="Arial" w:eastAsia="MS Mincho" w:hAnsi="Arial" w:cs="Arial"/>
          <w:color w:val="000000"/>
        </w:rPr>
        <w:t xml:space="preserve">représente le prix d’un article en euros ? Justifier.    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b) Dresser le tableau de variations de la fonction </w:t>
      </w:r>
      <m:oMath>
        <m:r>
          <w:rPr>
            <w:rFonts w:ascii="Cambria Math" w:eastAsia="MS Mincho" w:hAnsi="Cambria Math"/>
            <w:color w:val="000000"/>
          </w:rPr>
          <m:t>f</m:t>
        </m:r>
      </m:oMath>
      <w:r w:rsidRPr="00A04433">
        <w:rPr>
          <w:rFonts w:eastAsia="MS Mincho"/>
          <w:i/>
          <w:iCs/>
          <w:color w:val="000000"/>
        </w:rPr>
        <w:t>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d) Jusqu’à quel prix la formule explicitée à la question 2 est-elle valable selon la publicité ? Quelle formule doit-on utiliser ensuite ?</w:t>
      </w:r>
    </w:p>
    <w:p w:rsidR="00A04433" w:rsidRPr="00B22596" w:rsidRDefault="00A04433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0"/>
          <w:szCs w:val="20"/>
        </w:rPr>
      </w:pP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3) On note </w:t>
      </w:r>
      <w:r w:rsidRPr="00A04433">
        <w:rPr>
          <w:rFonts w:eastAsia="MS Mincho"/>
          <w:i/>
          <w:iCs/>
          <w:color w:val="000000"/>
        </w:rPr>
        <w:t>g</w:t>
      </w:r>
      <w:r w:rsidRPr="00A04433">
        <w:rPr>
          <w:rFonts w:ascii="Arial" w:eastAsia="MS Mincho" w:hAnsi="Arial" w:cs="Arial"/>
          <w:color w:val="000000"/>
        </w:rPr>
        <w:t xml:space="preserve"> la fonction définie par :</w:t>
      </w:r>
      <w:r w:rsidR="00A04433">
        <w:rPr>
          <w:rFonts w:ascii="Arial" w:eastAsia="MS Mincho" w:hAnsi="Arial" w:cs="Arial"/>
          <w:color w:val="000000"/>
        </w:rPr>
        <w:t xml:space="preserve"> </w:t>
      </w:r>
      <m:oMath>
        <m:r>
          <w:rPr>
            <w:rFonts w:ascii="Cambria Math" w:eastAsia="MS Mincho" w:hAnsi="Cambria Math" w:cs="Arial"/>
            <w:color w:val="000000"/>
          </w:rPr>
          <m:t>g</m:t>
        </m:r>
        <m:d>
          <m:dPr>
            <m:ctrlPr>
              <w:rPr>
                <w:rFonts w:ascii="Cambria Math" w:eastAsia="MS Mincho" w:hAnsi="Cambria Math" w:cs="Arial"/>
                <w:i/>
                <w:color w:val="000000"/>
              </w:rPr>
            </m:ctrlPr>
          </m:dPr>
          <m:e>
            <m:r>
              <w:rPr>
                <w:rFonts w:ascii="Cambria Math" w:eastAsia="MS Mincho" w:hAnsi="Cambria Math" w:cs="Arial"/>
                <w:color w:val="000000"/>
              </w:rPr>
              <m:t>x</m:t>
            </m:r>
          </m:e>
        </m:d>
        <m:r>
          <w:rPr>
            <w:rFonts w:ascii="Cambria Math" w:eastAsia="MS Mincho" w:hAnsi="Cambria Math" w:cs="Arial"/>
            <w:color w:val="000000"/>
          </w:rPr>
          <m:t>=</m:t>
        </m:r>
        <m:d>
          <m:dPr>
            <m:begChr m:val="{"/>
            <m:endChr m:val=""/>
            <m:ctrlPr>
              <w:rPr>
                <w:rFonts w:ascii="Cambria Math" w:eastAsia="MS Mincho" w:hAnsi="Cambria Math" w:cs="Arial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eastAsia="MS Mincho" w:hAnsi="Cambria Math" w:cs="Arial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eastAsia="MS Mincho" w:hAnsi="Cambria Math" w:cs="Arial"/>
                    <w:color w:val="000000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eastAsia="MS Mincho" w:hAnsi="Cambria Math" w:cs="Arial"/>
                    <w:color w:val="000000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S Mincho" w:hAnsi="Cambria Math" w:cs="Arial"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S Mincho" w:hAnsi="Cambria Math" w:cs="Arial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MS Mincho" w:hAnsi="Cambria Math" w:cs="Arial"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MS Mincho" w:hAnsi="Cambria Math" w:cs="Arial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S Mincho" w:hAnsi="Cambria Math" w:cs="Arial"/>
                        <w:color w:val="000000"/>
                        <w:sz w:val="32"/>
                        <w:szCs w:val="32"/>
                      </w:rPr>
                      <m:t>100</m:t>
                    </m:r>
                  </m:den>
                </m:f>
                <m:r>
                  <w:rPr>
                    <w:rFonts w:ascii="Cambria Math" w:eastAsia="MS Mincho" w:hAnsi="Cambria Math" w:cs="Arial"/>
                    <w:color w:val="000000"/>
                  </w:rPr>
                  <m:t xml:space="preserve">    si 0≤x≤50</m:t>
                </m:r>
              </m:e>
              <m:e>
                <m:r>
                  <w:rPr>
                    <w:rFonts w:ascii="Cambria Math" w:eastAsia="MS Mincho" w:hAnsi="Cambria Math" w:cs="Arial"/>
                    <w:color w:val="000000"/>
                  </w:rPr>
                  <m:t>0,5x</m:t>
                </m:r>
                <m:r>
                  <w:rPr>
                    <w:rFonts w:ascii="Cambria Math" w:eastAsia="MS Mincho" w:hAnsi="Cambria Math" w:cs="Arial"/>
                    <w:color w:val="000000"/>
                  </w:rPr>
                  <m:t xml:space="preserve">           si x&gt;50.        </m:t>
                </m:r>
              </m:e>
            </m:eqArr>
          </m:e>
        </m:d>
      </m:oMath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a) </w:t>
      </w:r>
      <w:r w:rsidR="00EB6F52" w:rsidRPr="00A04433">
        <w:rPr>
          <w:rFonts w:ascii="Arial" w:eastAsia="MS Mincho" w:hAnsi="Arial" w:cs="Arial"/>
          <w:color w:val="000000"/>
        </w:rPr>
        <w:t>Étudier</w:t>
      </w:r>
      <w:r w:rsidRPr="00A04433">
        <w:rPr>
          <w:rFonts w:ascii="Arial" w:eastAsia="MS Mincho" w:hAnsi="Arial" w:cs="Arial"/>
          <w:color w:val="000000"/>
        </w:rPr>
        <w:t xml:space="preserve"> la continuité de </w:t>
      </w:r>
      <w:r w:rsidR="00EB6F52">
        <w:rPr>
          <w:rFonts w:ascii="Arial" w:eastAsia="MS Mincho" w:hAnsi="Arial" w:cs="Arial"/>
          <w:color w:val="000000"/>
        </w:rPr>
        <w:t>la</w:t>
      </w:r>
      <w:r w:rsidRPr="00A04433">
        <w:rPr>
          <w:rFonts w:ascii="Arial" w:eastAsia="MS Mincho" w:hAnsi="Arial" w:cs="Arial"/>
          <w:color w:val="000000"/>
        </w:rPr>
        <w:t xml:space="preserve"> fonction </w:t>
      </w:r>
      <m:oMath>
        <m:r>
          <w:rPr>
            <w:rFonts w:ascii="Cambria Math" w:eastAsia="MS Mincho" w:hAnsi="Cambria Math" w:cs="Arial"/>
            <w:color w:val="000000"/>
          </w:rPr>
          <m:t>g</m:t>
        </m:r>
      </m:oMath>
      <w:r w:rsidR="00EB6F52">
        <w:rPr>
          <w:rFonts w:ascii="Arial" w:eastAsia="MS Mincho" w:hAnsi="Arial" w:cs="Arial"/>
          <w:color w:val="000000"/>
        </w:rPr>
        <w:t xml:space="preserve"> </w:t>
      </w:r>
      <w:r w:rsidRPr="00A04433">
        <w:rPr>
          <w:rFonts w:ascii="Arial" w:eastAsia="MS Mincho" w:hAnsi="Arial" w:cs="Arial"/>
          <w:color w:val="000000"/>
        </w:rPr>
        <w:t>sur l’intervalle [0 ; 120].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b) Représenter la fonction </w:t>
      </w:r>
      <m:oMath>
        <m:r>
          <w:rPr>
            <w:rFonts w:ascii="Cambria Math" w:eastAsia="MS Mincho" w:hAnsi="Cambria Math" w:cs="Arial"/>
            <w:color w:val="000000"/>
          </w:rPr>
          <m:t>g</m:t>
        </m:r>
      </m:oMath>
      <w:r w:rsidR="00EB6F52">
        <w:rPr>
          <w:rFonts w:ascii="Arial" w:eastAsia="MS Mincho" w:hAnsi="Arial" w:cs="Arial"/>
          <w:color w:val="000000"/>
        </w:rPr>
        <w:t xml:space="preserve"> </w:t>
      </w:r>
      <w:r w:rsidRPr="00A04433">
        <w:rPr>
          <w:rFonts w:ascii="Arial" w:eastAsia="MS Mincho" w:hAnsi="Arial" w:cs="Arial"/>
          <w:color w:val="000000"/>
        </w:rPr>
        <w:t>sur l’intervalle [0 ; 120].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c) À l’aide du graphique, déterminer une valeur approchée du prix initial d’un article payé 18 € par le client. 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d) Démontrer que l’équation </w:t>
      </w:r>
      <m:oMath>
        <m:r>
          <w:rPr>
            <w:rFonts w:ascii="Cambria Math" w:eastAsia="MS Mincho" w:hAnsi="Cambria Math" w:cs="Arial"/>
            <w:color w:val="000000"/>
          </w:rPr>
          <m:t>g</m:t>
        </m:r>
        <m:d>
          <m:dPr>
            <m:ctrlPr>
              <w:rPr>
                <w:rFonts w:ascii="Cambria Math" w:eastAsia="MS Mincho" w:hAnsi="Cambria Math" w:cs="Arial"/>
                <w:i/>
                <w:color w:val="000000"/>
              </w:rPr>
            </m:ctrlPr>
          </m:dPr>
          <m:e>
            <m:r>
              <w:rPr>
                <w:rFonts w:ascii="Cambria Math" w:eastAsia="MS Mincho" w:hAnsi="Cambria Math" w:cs="Arial"/>
                <w:color w:val="000000"/>
              </w:rPr>
              <m:t>x</m:t>
            </m:r>
          </m:e>
        </m:d>
        <m:r>
          <w:rPr>
            <w:rFonts w:ascii="Cambria Math" w:eastAsia="MS Mincho" w:hAnsi="Cambria Math" w:cs="Arial"/>
            <w:color w:val="000000"/>
          </w:rPr>
          <m:t>=18</m:t>
        </m:r>
      </m:oMath>
      <w:r w:rsidRPr="00A04433">
        <w:rPr>
          <w:rFonts w:ascii="Arial" w:eastAsia="MS Mincho" w:hAnsi="Arial" w:cs="Arial"/>
          <w:color w:val="000000"/>
        </w:rPr>
        <w:t xml:space="preserve"> admet une </w:t>
      </w:r>
      <w:r w:rsidRPr="00EB6F52">
        <w:rPr>
          <w:rFonts w:ascii="Arial" w:eastAsia="MS Mincho" w:hAnsi="Arial" w:cs="Arial"/>
          <w:color w:val="000000"/>
        </w:rPr>
        <w:t>unique solution</w:t>
      </w:r>
      <w:r w:rsidRPr="00A04433">
        <w:rPr>
          <w:rFonts w:ascii="Arial" w:eastAsia="MS Mincho" w:hAnsi="Arial" w:cs="Arial"/>
          <w:color w:val="000000"/>
        </w:rPr>
        <w:t xml:space="preserve"> </w:t>
      </w:r>
      <m:oMath>
        <m:r>
          <w:rPr>
            <w:rFonts w:ascii="Cambria Math" w:eastAsia="MS Mincho" w:hAnsi="Cambria Math" w:cs="Arial"/>
            <w:color w:val="000000"/>
          </w:rPr>
          <m:t>α</m:t>
        </m:r>
      </m:oMath>
      <w:r w:rsidRPr="00A04433">
        <w:rPr>
          <w:rFonts w:ascii="Arial" w:eastAsia="MS Mincho" w:hAnsi="Arial" w:cs="Arial"/>
          <w:color w:val="000000"/>
        </w:rPr>
        <w:t xml:space="preserve"> sur l’intervalle [0 ; 120].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e) À l'aide de la calculatrice, déterminer un encadrement au centième de la solution</w:t>
      </w:r>
      <w:r w:rsidR="00EB6F52">
        <w:rPr>
          <w:rFonts w:ascii="Arial" w:eastAsia="MS Mincho" w:hAnsi="Arial" w:cs="Arial"/>
          <w:color w:val="000000"/>
        </w:rPr>
        <w:t xml:space="preserve"> </w:t>
      </w:r>
      <m:oMath>
        <m:r>
          <w:rPr>
            <w:rFonts w:ascii="Cambria Math" w:eastAsia="MS Mincho" w:hAnsi="Cambria Math" w:cs="Arial"/>
            <w:color w:val="000000"/>
          </w:rPr>
          <m:t>α</m:t>
        </m:r>
      </m:oMath>
      <w:r w:rsidRPr="00A04433">
        <w:rPr>
          <w:rFonts w:ascii="Arial" w:eastAsia="MS Mincho" w:hAnsi="Arial" w:cs="Arial"/>
          <w:color w:val="000000"/>
        </w:rPr>
        <w:t>.</w:t>
      </w:r>
    </w:p>
    <w:p w:rsidR="00B759D9" w:rsidRPr="00A04433" w:rsidRDefault="00B759D9" w:rsidP="00A04433">
      <w:pPr>
        <w:autoSpaceDE w:val="0"/>
        <w:autoSpaceDN w:val="0"/>
        <w:adjustRightInd w:val="0"/>
        <w:rPr>
          <w:rFonts w:ascii="Arial" w:eastAsia="MS Mincho" w:hAnsi="Arial" w:cs="Arial"/>
          <w:color w:val="000000"/>
        </w:rPr>
      </w:pPr>
      <w:r w:rsidRPr="00A04433">
        <w:rPr>
          <w:rFonts w:ascii="Arial" w:eastAsia="MS Mincho" w:hAnsi="Arial" w:cs="Arial"/>
          <w:color w:val="000000"/>
        </w:rPr>
        <w:t xml:space="preserve">    f) Retrouver la valeur exacte du résultat par calcul.</w:t>
      </w:r>
    </w:p>
    <w:p w:rsidR="00B759D9" w:rsidRDefault="00B759D9" w:rsidP="00A04433">
      <w:pPr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sz w:val="12"/>
          <w:szCs w:val="12"/>
        </w:rPr>
      </w:pPr>
    </w:p>
    <w:p w:rsidR="00B759D9" w:rsidRDefault="00B759D9" w:rsidP="00A04433">
      <w:pPr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sz w:val="12"/>
          <w:szCs w:val="12"/>
        </w:rPr>
      </w:pPr>
    </w:p>
    <w:p w:rsidR="00B759D9" w:rsidRDefault="00B759D9" w:rsidP="00A04433">
      <w:pPr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color w:val="000000"/>
          <w:sz w:val="12"/>
          <w:szCs w:val="12"/>
        </w:rPr>
      </w:pPr>
    </w:p>
    <w:p w:rsidR="00F41A35" w:rsidRDefault="00F41A35" w:rsidP="00A04433">
      <w:pPr>
        <w:rPr>
          <w:b/>
        </w:rPr>
      </w:pPr>
    </w:p>
    <w:p w:rsidR="00F41A35" w:rsidRDefault="00F41A35" w:rsidP="00A04433">
      <w:pPr>
        <w:rPr>
          <w:b/>
        </w:rPr>
      </w:pPr>
    </w:p>
    <w:p w:rsidR="00D564F9" w:rsidRDefault="00D564F9" w:rsidP="00A04433">
      <w:pPr>
        <w:rPr>
          <w:b/>
        </w:rPr>
      </w:pPr>
    </w:p>
    <w:p w:rsidR="00D564F9" w:rsidRDefault="00B22596" w:rsidP="00A04433">
      <w:pPr>
        <w:rPr>
          <w:b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-502085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" name="Picture 6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152C" w:rsidRPr="003B1847" w:rsidRDefault="0064152C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4152C" w:rsidRDefault="00A24CF7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4152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4152C" w:rsidRPr="00074971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62.6pt;margin-top:-39.5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OwvKxDjAAAADwEAAA8AAABkcnMvZG93bnJl&#13;&#10;di54bWxMT0trg0AQvhf6H5Yp9Jas2pqHcQ0hfZxCoUmh9DbRiUrcXXE3av59J6f2MvAx3zNdj7oR&#13;&#10;PXWutkZBOA1AkMltUZtSwdfhbbIA4TyaAhtrSMGVHKyz+7sUk8IO5pP6vS8FmxiXoILK+zaR0uUV&#13;&#10;aXRT25Lh38l2Gj3DrpRFhwOb60ZGQTCTGmvDCRW2tK0oP+8vWsH7gMPmKXztd+fT9vpziD++dyEp&#13;&#10;9fgwvqz4bFYgPI3+TwG3DdwfMi52tBdTONEwjuKIqQom82UIghmLefwM4qhgtoxAZqn8vyP7BQ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C1HWIAgAwAAlwcAAA4A&#13;&#10;AAAAAAAAAAAAAAAAOgIAAGRycy9lMm9Eb2MueG1sUEsBAi0ACgAAAAAAAAAhAMSTDshmFAAAZhQA&#13;&#10;ABQAAAAAAAAAAAAAAAAAhgUAAGRycy9tZWRpYS9pbWFnZTEucG5nUEsBAi0AFAAGAAgAAAAhAOwv&#13;&#10;KxDjAAAADwEAAA8AAAAAAAAAAAAAAAAAHh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:rsidR="0064152C" w:rsidRPr="003B1847" w:rsidRDefault="0064152C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4152C" w:rsidRDefault="00A24CF7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64152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4152C" w:rsidRPr="00074971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4152C" w:rsidRPr="00A04433" w:rsidRDefault="0064152C" w:rsidP="00A04433">
      <w:pPr>
        <w:rPr>
          <w:rFonts w:cs="Arial"/>
          <w:i/>
          <w:color w:val="7F7F7F"/>
          <w:sz w:val="20"/>
        </w:rPr>
      </w:pPr>
    </w:p>
    <w:sectPr w:rsidR="0064152C" w:rsidRPr="00A04433" w:rsidSect="001623EC">
      <w:footerReference w:type="default" r:id="rId13"/>
      <w:pgSz w:w="11900" w:h="16840"/>
      <w:pgMar w:top="1276" w:right="1268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F7" w:rsidRDefault="00A24CF7" w:rsidP="0064152C">
      <w:r>
        <w:separator/>
      </w:r>
    </w:p>
  </w:endnote>
  <w:endnote w:type="continuationSeparator" w:id="0">
    <w:p w:rsidR="00A24CF7" w:rsidRDefault="00A24CF7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2C" w:rsidRPr="00FD07D2" w:rsidRDefault="0064152C" w:rsidP="0064152C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F7" w:rsidRDefault="00A24CF7" w:rsidP="0064152C">
      <w:r>
        <w:separator/>
      </w:r>
    </w:p>
  </w:footnote>
  <w:footnote w:type="continuationSeparator" w:id="0">
    <w:p w:rsidR="00A24CF7" w:rsidRDefault="00A24CF7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F6133"/>
    <w:rsid w:val="001623EC"/>
    <w:rsid w:val="002524FA"/>
    <w:rsid w:val="00617960"/>
    <w:rsid w:val="0064152C"/>
    <w:rsid w:val="00734271"/>
    <w:rsid w:val="00795503"/>
    <w:rsid w:val="008879EE"/>
    <w:rsid w:val="00A04433"/>
    <w:rsid w:val="00A24CF7"/>
    <w:rsid w:val="00B22596"/>
    <w:rsid w:val="00B30CD5"/>
    <w:rsid w:val="00B759D9"/>
    <w:rsid w:val="00C86575"/>
    <w:rsid w:val="00CE6269"/>
    <w:rsid w:val="00D564F9"/>
    <w:rsid w:val="00EB6F52"/>
    <w:rsid w:val="00F41A35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4BCB4"/>
  <w15:chartTrackingRefBased/>
  <w15:docId w15:val="{89D5996A-7C34-E543-9E87-7FCD1C93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A0443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22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ths.ac-creteil.fr/IMG/pdf/ahp-funny.pdf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5</cp:revision>
  <cp:lastPrinted>2013-04-15T16:08:00Z</cp:lastPrinted>
  <dcterms:created xsi:type="dcterms:W3CDTF">2019-11-21T21:26:00Z</dcterms:created>
  <dcterms:modified xsi:type="dcterms:W3CDTF">2019-11-21T21:51:00Z</dcterms:modified>
</cp:coreProperties>
</file>