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40F6" w14:textId="57829BC3" w:rsidR="00616744" w:rsidRPr="00616744" w:rsidRDefault="0015185C" w:rsidP="0061674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É</w:t>
      </w:r>
      <w:r w:rsidR="00616744" w:rsidRPr="00616744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CHELLE LINÉAIRE ET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É</w:t>
      </w:r>
      <w:r w:rsidR="00616744" w:rsidRPr="00616744">
        <w:rPr>
          <w:rFonts w:ascii="Comic Sans MS" w:eastAsia="Times New Roman" w:hAnsi="Comic Sans MS" w:cs="Times New Roman"/>
          <w:sz w:val="32"/>
          <w:szCs w:val="32"/>
          <w:lang w:eastAsia="fr-FR"/>
        </w:rPr>
        <w:t>CHELLE LOGARITHMIQUE</w:t>
      </w:r>
    </w:p>
    <w:p w14:paraId="4536AB90" w14:textId="3ACB5F84" w:rsidR="00616744" w:rsidRDefault="00616744"/>
    <w:p w14:paraId="271C2EC2" w14:textId="77777777" w:rsidR="004C62B9" w:rsidRDefault="004C62B9"/>
    <w:p w14:paraId="2C6F097A" w14:textId="77777777" w:rsidR="004C62B9" w:rsidRPr="004C62B9" w:rsidRDefault="004C62B9">
      <w:pPr>
        <w:rPr>
          <w:rFonts w:ascii="Arial" w:hAnsi="Arial" w:cs="Arial"/>
          <w:i/>
          <w:iCs/>
          <w:color w:val="00B050"/>
          <w:u w:val="single"/>
        </w:rPr>
      </w:pPr>
      <w:r w:rsidRPr="004C62B9">
        <w:rPr>
          <w:rFonts w:ascii="Arial" w:hAnsi="Arial" w:cs="Arial"/>
          <w:i/>
          <w:iCs/>
          <w:color w:val="00B050"/>
          <w:u w:val="single"/>
        </w:rPr>
        <w:t>Objectif :</w:t>
      </w:r>
    </w:p>
    <w:p w14:paraId="19E346BF" w14:textId="7055F398" w:rsidR="0015185C" w:rsidRPr="004C62B9" w:rsidRDefault="004C62B9">
      <w:pPr>
        <w:rPr>
          <w:rFonts w:ascii="Arial" w:hAnsi="Arial" w:cs="Arial"/>
          <w:i/>
          <w:iCs/>
          <w:color w:val="00B050"/>
        </w:rPr>
      </w:pPr>
      <w:r w:rsidRPr="004C62B9">
        <w:rPr>
          <w:rFonts w:ascii="Arial" w:hAnsi="Arial" w:cs="Arial"/>
          <w:i/>
          <w:iCs/>
          <w:color w:val="00B050"/>
        </w:rPr>
        <w:t>Observer une croissance exponentielle à l’aide d’un repère semi-logarithmique.</w:t>
      </w:r>
    </w:p>
    <w:p w14:paraId="7808DB94" w14:textId="77777777" w:rsidR="0015185C" w:rsidRDefault="0015185C">
      <w:pPr>
        <w:rPr>
          <w:rFonts w:ascii="Arial" w:hAnsi="Arial" w:cs="Arial"/>
        </w:rPr>
      </w:pPr>
    </w:p>
    <w:p w14:paraId="5A508A2F" w14:textId="77777777" w:rsidR="0015185C" w:rsidRDefault="0015185C">
      <w:pPr>
        <w:rPr>
          <w:rFonts w:ascii="Arial" w:hAnsi="Arial" w:cs="Arial"/>
        </w:rPr>
      </w:pPr>
    </w:p>
    <w:p w14:paraId="3E76AE20" w14:textId="2D072DC6" w:rsidR="00CA2A3B" w:rsidRPr="00616744" w:rsidRDefault="00CA2A3B">
      <w:pPr>
        <w:rPr>
          <w:rFonts w:ascii="Arial" w:hAnsi="Arial" w:cs="Arial"/>
        </w:rPr>
      </w:pPr>
      <w:r w:rsidRPr="00616744">
        <w:rPr>
          <w:rFonts w:ascii="Arial" w:hAnsi="Arial" w:cs="Arial"/>
        </w:rPr>
        <w:t xml:space="preserve">Voici </w:t>
      </w:r>
      <w:r w:rsidR="0015185C">
        <w:rPr>
          <w:rFonts w:ascii="Arial" w:hAnsi="Arial" w:cs="Arial"/>
        </w:rPr>
        <w:t>un</w:t>
      </w:r>
      <w:r w:rsidRPr="00616744">
        <w:rPr>
          <w:rFonts w:ascii="Arial" w:hAnsi="Arial" w:cs="Arial"/>
        </w:rPr>
        <w:t xml:space="preserve"> graphique chronologique montrant le nombre cumulatif de cas de COVID-19 au Canada </w:t>
      </w:r>
      <w:r w:rsidR="00616744" w:rsidRPr="00616744">
        <w:rPr>
          <w:rFonts w:ascii="Arial" w:hAnsi="Arial" w:cs="Arial"/>
        </w:rPr>
        <w:t xml:space="preserve">du 24 </w:t>
      </w:r>
      <w:r w:rsidR="0015185C">
        <w:rPr>
          <w:rFonts w:ascii="Arial" w:hAnsi="Arial" w:cs="Arial"/>
        </w:rPr>
        <w:t>février</w:t>
      </w:r>
      <w:r w:rsidR="00616744" w:rsidRPr="00616744">
        <w:rPr>
          <w:rFonts w:ascii="Arial" w:hAnsi="Arial" w:cs="Arial"/>
        </w:rPr>
        <w:t xml:space="preserve"> </w:t>
      </w:r>
      <w:r w:rsidRPr="00616744">
        <w:rPr>
          <w:rFonts w:ascii="Arial" w:hAnsi="Arial" w:cs="Arial"/>
        </w:rPr>
        <w:t xml:space="preserve">jusqu'au 2 avril 2020. </w:t>
      </w:r>
    </w:p>
    <w:p w14:paraId="638E6D0F" w14:textId="0E524996" w:rsidR="00CA2A3B" w:rsidRPr="00616744" w:rsidRDefault="00CA2A3B">
      <w:pPr>
        <w:rPr>
          <w:rFonts w:ascii="Arial" w:hAnsi="Arial" w:cs="Arial"/>
        </w:rPr>
      </w:pPr>
      <w:r w:rsidRPr="00616744">
        <w:rPr>
          <w:rFonts w:ascii="Arial" w:hAnsi="Arial" w:cs="Arial"/>
        </w:rPr>
        <w:t>Ce graphique affiche les données sur une échelle logarithmique.</w:t>
      </w:r>
    </w:p>
    <w:p w14:paraId="05DDA57C" w14:textId="5ED2264E" w:rsidR="000E5246" w:rsidRDefault="000E5246">
      <w:pPr>
        <w:rPr>
          <w:rFonts w:ascii="Arial" w:hAnsi="Arial" w:cs="Arial"/>
        </w:rPr>
      </w:pPr>
    </w:p>
    <w:p w14:paraId="3F147A7E" w14:textId="6FF0268B" w:rsidR="0015185C" w:rsidRPr="00616744" w:rsidRDefault="00514E3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B039FD9" wp14:editId="32D9A327">
            <wp:extent cx="6301105" cy="49815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2DB0" w14:textId="09AE526D" w:rsidR="00CA2A3B" w:rsidRPr="00616744" w:rsidRDefault="00CA2A3B">
      <w:pPr>
        <w:rPr>
          <w:rFonts w:ascii="Arial" w:hAnsi="Arial" w:cs="Arial"/>
        </w:rPr>
      </w:pPr>
    </w:p>
    <w:p w14:paraId="26EA2AB7" w14:textId="77777777" w:rsidR="00CA2A3B" w:rsidRPr="00616744" w:rsidRDefault="00CA2A3B" w:rsidP="00616744">
      <w:pPr>
        <w:rPr>
          <w:rFonts w:ascii="Arial" w:hAnsi="Arial" w:cs="Arial"/>
        </w:rPr>
      </w:pPr>
    </w:p>
    <w:p w14:paraId="2CF5D31C" w14:textId="40B0AA29" w:rsidR="00616744" w:rsidRDefault="00616744">
      <w:pPr>
        <w:rPr>
          <w:rFonts w:ascii="Arial" w:hAnsi="Arial" w:cs="Arial"/>
        </w:rPr>
      </w:pPr>
      <w:r>
        <w:rPr>
          <w:rFonts w:ascii="Arial" w:hAnsi="Arial" w:cs="Arial"/>
        </w:rPr>
        <w:t>1) a) Donner le nombre de cas correspondant aux dates suivantes :</w:t>
      </w:r>
    </w:p>
    <w:p w14:paraId="0AFA745E" w14:textId="547CC797" w:rsidR="00616744" w:rsidRDefault="00616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5 mars, 10 mars, 19 mars, 24 mars et 28 mars.</w:t>
      </w:r>
    </w:p>
    <w:p w14:paraId="5201C22C" w14:textId="71FFC5ED" w:rsidR="00616744" w:rsidRDefault="006167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A partir de quelle date, le nombre de cas dépasse-t-il </w:t>
      </w:r>
      <w:r w:rsidR="0015185C">
        <w:rPr>
          <w:rFonts w:ascii="Arial" w:hAnsi="Arial" w:cs="Arial"/>
        </w:rPr>
        <w:t>500 par jour</w:t>
      </w:r>
      <w:r w:rsidR="005A27EC">
        <w:rPr>
          <w:rFonts w:ascii="Arial" w:hAnsi="Arial" w:cs="Arial"/>
        </w:rPr>
        <w:t> ?</w:t>
      </w:r>
    </w:p>
    <w:p w14:paraId="56737321" w14:textId="77777777" w:rsidR="0015185C" w:rsidRDefault="0015185C">
      <w:pPr>
        <w:rPr>
          <w:rFonts w:ascii="Arial" w:hAnsi="Arial" w:cs="Arial"/>
        </w:rPr>
      </w:pPr>
    </w:p>
    <w:p w14:paraId="10FFF04C" w14:textId="1FFFD076" w:rsidR="00CA2A3B" w:rsidRDefault="001518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616744" w:rsidRPr="00616744">
        <w:rPr>
          <w:rFonts w:ascii="Arial" w:hAnsi="Arial" w:cs="Arial"/>
        </w:rPr>
        <w:t>Reporter</w:t>
      </w:r>
      <w:r w:rsidR="00CA2A3B" w:rsidRPr="00616744">
        <w:rPr>
          <w:rFonts w:ascii="Arial" w:hAnsi="Arial" w:cs="Arial"/>
        </w:rPr>
        <w:t xml:space="preserve"> les données </w:t>
      </w:r>
      <w:r w:rsidR="00616744" w:rsidRPr="00616744">
        <w:rPr>
          <w:rFonts w:ascii="Arial" w:hAnsi="Arial" w:cs="Arial"/>
        </w:rPr>
        <w:t xml:space="preserve">de ce </w:t>
      </w:r>
      <w:r>
        <w:rPr>
          <w:rFonts w:ascii="Arial" w:hAnsi="Arial" w:cs="Arial"/>
        </w:rPr>
        <w:t xml:space="preserve">premier </w:t>
      </w:r>
      <w:r w:rsidR="00616744" w:rsidRPr="00616744">
        <w:rPr>
          <w:rFonts w:ascii="Arial" w:hAnsi="Arial" w:cs="Arial"/>
        </w:rPr>
        <w:t xml:space="preserve">graphique </w:t>
      </w:r>
      <w:r w:rsidR="00226E54">
        <w:rPr>
          <w:rFonts w:ascii="Arial" w:hAnsi="Arial" w:cs="Arial"/>
        </w:rPr>
        <w:t xml:space="preserve">(10 points au minimum) </w:t>
      </w:r>
      <w:r>
        <w:rPr>
          <w:rFonts w:ascii="Arial" w:hAnsi="Arial" w:cs="Arial"/>
        </w:rPr>
        <w:t>dans le but de</w:t>
      </w:r>
      <w:r w:rsidR="00616744" w:rsidRPr="00616744">
        <w:rPr>
          <w:rFonts w:ascii="Arial" w:hAnsi="Arial" w:cs="Arial"/>
        </w:rPr>
        <w:t xml:space="preserve"> tracer </w:t>
      </w:r>
      <w:r>
        <w:rPr>
          <w:rFonts w:ascii="Arial" w:hAnsi="Arial" w:cs="Arial"/>
        </w:rPr>
        <w:t>un second</w:t>
      </w:r>
      <w:r w:rsidR="00616744" w:rsidRPr="00616744">
        <w:rPr>
          <w:rFonts w:ascii="Arial" w:hAnsi="Arial" w:cs="Arial"/>
        </w:rPr>
        <w:t xml:space="preserve"> graphique du nombre de cas </w:t>
      </w:r>
      <w:r w:rsidR="00CA2A3B" w:rsidRPr="00616744">
        <w:rPr>
          <w:rFonts w:ascii="Arial" w:hAnsi="Arial" w:cs="Arial"/>
        </w:rPr>
        <w:t>sur une échelle linéaire.</w:t>
      </w:r>
    </w:p>
    <w:p w14:paraId="149F9C65" w14:textId="2EF86AEB" w:rsidR="0015185C" w:rsidRPr="00616744" w:rsidRDefault="0015185C">
      <w:pPr>
        <w:rPr>
          <w:rFonts w:ascii="Arial" w:hAnsi="Arial" w:cs="Arial"/>
        </w:rPr>
      </w:pPr>
      <w:r>
        <w:rPr>
          <w:rFonts w:ascii="Arial" w:hAnsi="Arial" w:cs="Arial"/>
        </w:rPr>
        <w:t>On pourra utiliser le repère suivant.</w:t>
      </w:r>
    </w:p>
    <w:p w14:paraId="14E97AC9" w14:textId="4512C9B1" w:rsidR="00CA2A3B" w:rsidRDefault="00CA2A3B"/>
    <w:p w14:paraId="483B6ED0" w14:textId="3546B1A5" w:rsidR="0015185C" w:rsidRDefault="00F51184">
      <w:r>
        <w:rPr>
          <w:noProof/>
        </w:rPr>
        <w:lastRenderedPageBreak/>
        <w:drawing>
          <wp:inline distT="0" distB="0" distL="0" distR="0" wp14:anchorId="41B510F5" wp14:editId="5E59C77B">
            <wp:extent cx="6301105" cy="410654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9D95C" w14:textId="30A2BB4E" w:rsidR="00F51184" w:rsidRDefault="00F51184"/>
    <w:p w14:paraId="6DF86A56" w14:textId="77777777" w:rsidR="00F51184" w:rsidRDefault="00F51184"/>
    <w:p w14:paraId="098CDA69" w14:textId="415483C5" w:rsidR="004D3F6A" w:rsidRPr="00F51184" w:rsidRDefault="0015185C">
      <w:pPr>
        <w:rPr>
          <w:rFonts w:ascii="Arial" w:hAnsi="Arial" w:cs="Arial"/>
        </w:rPr>
      </w:pPr>
      <w:r w:rsidRPr="00F51184">
        <w:rPr>
          <w:rFonts w:ascii="Arial" w:hAnsi="Arial" w:cs="Arial"/>
        </w:rPr>
        <w:t xml:space="preserve">3) </w:t>
      </w:r>
      <w:r w:rsidR="004D3F6A" w:rsidRPr="00F51184">
        <w:rPr>
          <w:rFonts w:ascii="Arial" w:hAnsi="Arial" w:cs="Arial"/>
        </w:rPr>
        <w:t xml:space="preserve">a) </w:t>
      </w:r>
      <w:r w:rsidR="00C16444" w:rsidRPr="00F51184">
        <w:rPr>
          <w:rFonts w:ascii="Arial" w:hAnsi="Arial" w:cs="Arial"/>
        </w:rPr>
        <w:t>De quelle nature est la croissance du nombre de cas ? Justifier.</w:t>
      </w:r>
    </w:p>
    <w:p w14:paraId="485E378F" w14:textId="3C18CE7B" w:rsidR="004D3F6A" w:rsidRPr="00F51184" w:rsidRDefault="004D3F6A">
      <w:pPr>
        <w:rPr>
          <w:rFonts w:ascii="Arial" w:hAnsi="Arial" w:cs="Arial"/>
        </w:rPr>
      </w:pPr>
      <w:r w:rsidRPr="00F51184">
        <w:rPr>
          <w:rFonts w:ascii="Arial" w:hAnsi="Arial" w:cs="Arial"/>
        </w:rPr>
        <w:t xml:space="preserve">    b) Comment reconnait-on ce type de croissance lorsqu’on visualise les données sur une échelle logarithmique ?</w:t>
      </w:r>
    </w:p>
    <w:p w14:paraId="00E850C6" w14:textId="6B6F7D57" w:rsidR="00C16444" w:rsidRPr="00F51184" w:rsidRDefault="00C16444">
      <w:pPr>
        <w:rPr>
          <w:rFonts w:ascii="Arial" w:hAnsi="Arial" w:cs="Arial"/>
        </w:rPr>
      </w:pPr>
    </w:p>
    <w:p w14:paraId="2F286267" w14:textId="33B2B2D7" w:rsidR="00C16444" w:rsidRPr="00F51184" w:rsidRDefault="005A27EC">
      <w:pPr>
        <w:rPr>
          <w:rFonts w:ascii="Arial" w:hAnsi="Arial" w:cs="Arial"/>
        </w:rPr>
      </w:pPr>
      <w:r w:rsidRPr="00F5118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5830A" wp14:editId="3F5E4097">
                <wp:simplePos x="0" y="0"/>
                <wp:positionH relativeFrom="column">
                  <wp:posOffset>744855</wp:posOffset>
                </wp:positionH>
                <wp:positionV relativeFrom="paragraph">
                  <wp:posOffset>1778000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1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655AD51" w14:textId="77777777" w:rsidR="00616744" w:rsidRPr="003B1847" w:rsidRDefault="00616744" w:rsidP="006167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FE6C5C9" w14:textId="77777777" w:rsidR="00616744" w:rsidRDefault="00327581" w:rsidP="006167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1674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33E5CD4" w14:textId="77777777" w:rsidR="00616744" w:rsidRPr="00074971" w:rsidRDefault="00616744" w:rsidP="006167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830A" id="Group 110" o:spid="_x0000_s1026" style="position:absolute;margin-left:58.65pt;margin-top:140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14:paraId="3655AD51" w14:textId="77777777" w:rsidR="00616744" w:rsidRPr="003B1847" w:rsidRDefault="00616744" w:rsidP="006167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FE6C5C9" w14:textId="77777777" w:rsidR="00616744" w:rsidRDefault="00616744" w:rsidP="006167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33E5CD4" w14:textId="77777777" w:rsidR="00616744" w:rsidRPr="00074971" w:rsidRDefault="00616744" w:rsidP="006167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16444" w:rsidRPr="00F51184">
        <w:rPr>
          <w:rFonts w:ascii="Arial" w:hAnsi="Arial" w:cs="Arial"/>
        </w:rPr>
        <w:t xml:space="preserve">4) </w:t>
      </w:r>
      <w:r w:rsidR="00F43912" w:rsidRPr="00F51184">
        <w:rPr>
          <w:rFonts w:ascii="Arial" w:hAnsi="Arial" w:cs="Arial"/>
        </w:rPr>
        <w:t xml:space="preserve">En s’aidant de la calculatrice </w:t>
      </w:r>
      <w:r w:rsidRPr="00F51184">
        <w:rPr>
          <w:rFonts w:ascii="Arial" w:hAnsi="Arial" w:cs="Arial"/>
        </w:rPr>
        <w:t xml:space="preserve">graphique </w:t>
      </w:r>
      <w:r w:rsidR="00F43912" w:rsidRPr="00F51184">
        <w:rPr>
          <w:rFonts w:ascii="Arial" w:hAnsi="Arial" w:cs="Arial"/>
        </w:rPr>
        <w:t xml:space="preserve">ou d’un logiciel, proposer l’expression d’une fonction modélisant le nombre de cas en fonction du temps </w:t>
      </w:r>
      <w:r w:rsidRPr="00F51184">
        <w:rPr>
          <w:rFonts w:ascii="Arial" w:hAnsi="Arial" w:cs="Arial"/>
        </w:rPr>
        <w:t xml:space="preserve">(en jour) </w:t>
      </w:r>
      <w:r w:rsidR="00F43912" w:rsidRPr="00F51184">
        <w:rPr>
          <w:rFonts w:ascii="Arial" w:hAnsi="Arial" w:cs="Arial"/>
        </w:rPr>
        <w:t xml:space="preserve">en considérant que </w:t>
      </w:r>
      <w:r w:rsidRPr="00F51184">
        <w:rPr>
          <w:rFonts w:ascii="Arial" w:hAnsi="Arial" w:cs="Arial"/>
        </w:rPr>
        <w:t>le 24 février correspond au point d’abscisse 0.</w:t>
      </w:r>
    </w:p>
    <w:sectPr w:rsidR="00C16444" w:rsidRPr="00F51184" w:rsidSect="004D3F6A">
      <w:footerReference w:type="default" r:id="rId12"/>
      <w:pgSz w:w="11900" w:h="16820"/>
      <w:pgMar w:top="1406" w:right="912" w:bottom="519" w:left="1065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9FBCD" w14:textId="77777777" w:rsidR="00327581" w:rsidRDefault="00327581" w:rsidP="00616744">
      <w:r>
        <w:separator/>
      </w:r>
    </w:p>
  </w:endnote>
  <w:endnote w:type="continuationSeparator" w:id="0">
    <w:p w14:paraId="6D3C3021" w14:textId="77777777" w:rsidR="00327581" w:rsidRDefault="00327581" w:rsidP="0061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B374" w14:textId="77777777" w:rsidR="00616744" w:rsidRPr="00576EE1" w:rsidRDefault="00616744" w:rsidP="00616744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003512E" w14:textId="77777777" w:rsidR="00616744" w:rsidRDefault="006167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EBB80" w14:textId="77777777" w:rsidR="00327581" w:rsidRDefault="00327581" w:rsidP="00616744">
      <w:r>
        <w:separator/>
      </w:r>
    </w:p>
  </w:footnote>
  <w:footnote w:type="continuationSeparator" w:id="0">
    <w:p w14:paraId="1683C6E8" w14:textId="77777777" w:rsidR="00327581" w:rsidRDefault="00327581" w:rsidP="0061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3B"/>
    <w:rsid w:val="000E5246"/>
    <w:rsid w:val="0015185C"/>
    <w:rsid w:val="0016354E"/>
    <w:rsid w:val="00221781"/>
    <w:rsid w:val="00226E54"/>
    <w:rsid w:val="00256D2B"/>
    <w:rsid w:val="00327581"/>
    <w:rsid w:val="004C62B9"/>
    <w:rsid w:val="004D3F6A"/>
    <w:rsid w:val="00514E39"/>
    <w:rsid w:val="005A27EC"/>
    <w:rsid w:val="00616744"/>
    <w:rsid w:val="00655214"/>
    <w:rsid w:val="00B17025"/>
    <w:rsid w:val="00C16444"/>
    <w:rsid w:val="00CA2A3B"/>
    <w:rsid w:val="00EB563D"/>
    <w:rsid w:val="00F43912"/>
    <w:rsid w:val="00F5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DB6E1"/>
  <w15:chartTrackingRefBased/>
  <w15:docId w15:val="{5865FC7B-DB3E-F640-B83D-17DB7035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1674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167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6744"/>
    <w:rPr>
      <w:rFonts w:eastAsiaTheme="minorEastAsia"/>
    </w:rPr>
  </w:style>
  <w:style w:type="paragraph" w:styleId="Pieddepage">
    <w:name w:val="footer"/>
    <w:basedOn w:val="Normal"/>
    <w:link w:val="PieddepageCar"/>
    <w:unhideWhenUsed/>
    <w:rsid w:val="006167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16744"/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616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9</cp:revision>
  <dcterms:created xsi:type="dcterms:W3CDTF">2021-03-14T10:09:00Z</dcterms:created>
  <dcterms:modified xsi:type="dcterms:W3CDTF">2021-03-14T15:38:00Z</dcterms:modified>
</cp:coreProperties>
</file>