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0B0E6A" w:rsidRDefault="007056FA" w:rsidP="0064152C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0B0E6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-174625</wp:posOffset>
            </wp:positionV>
            <wp:extent cx="1676400" cy="1158240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668" w:rsidRPr="000B0E6A">
        <w:rPr>
          <w:rFonts w:ascii="Comic Sans MS" w:hAnsi="Comic Sans MS" w:cs="Arial"/>
          <w:caps/>
          <w:sz w:val="32"/>
          <w:szCs w:val="32"/>
        </w:rPr>
        <w:t>BACCALAUREAT</w:t>
      </w:r>
    </w:p>
    <w:p w:rsidR="0064152C" w:rsidRDefault="0064152C" w:rsidP="0064152C">
      <w:pPr>
        <w:rPr>
          <w:rFonts w:ascii="Arial" w:hAnsi="Arial" w:cs="Arial"/>
        </w:rPr>
      </w:pPr>
      <w:bookmarkStart w:id="0" w:name="_GoBack"/>
      <w:bookmarkEnd w:id="0"/>
    </w:p>
    <w:p w:rsidR="00C41668" w:rsidRDefault="00C41668" w:rsidP="0064152C">
      <w:pPr>
        <w:rPr>
          <w:rFonts w:ascii="Arial" w:hAnsi="Arial" w:cs="Arial"/>
        </w:rPr>
      </w:pPr>
    </w:p>
    <w:p w:rsidR="00C41668" w:rsidRDefault="00C41668" w:rsidP="0064152C">
      <w:pPr>
        <w:rPr>
          <w:rFonts w:ascii="Arial" w:hAnsi="Arial" w:cs="Arial"/>
        </w:rPr>
      </w:pPr>
    </w:p>
    <w:p w:rsidR="00C41668" w:rsidRPr="00C17ADD" w:rsidRDefault="00C41668" w:rsidP="0064152C">
      <w:pPr>
        <w:rPr>
          <w:rFonts w:ascii="Arial" w:hAnsi="Arial" w:cs="Arial"/>
        </w:rPr>
      </w:pPr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</w:p>
    <w:p w:rsidR="0064152C" w:rsidRDefault="00C41668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>Etude de l’évolution des résultats au baccalauréat et ajustement affine</w:t>
      </w:r>
      <w:r w:rsidR="0064152C">
        <w:rPr>
          <w:rFonts w:ascii="Arial" w:hAnsi="Arial" w:cs="Arial"/>
          <w:i/>
          <w:color w:val="008000"/>
        </w:rPr>
        <w:t xml:space="preserve"> </w:t>
      </w:r>
      <w:r>
        <w:rPr>
          <w:rFonts w:ascii="Arial" w:hAnsi="Arial" w:cs="Arial"/>
          <w:i/>
          <w:color w:val="008000"/>
        </w:rPr>
        <w:t>pour estimer les résultats futurs.</w:t>
      </w:r>
    </w:p>
    <w:p w:rsidR="0064152C" w:rsidRDefault="0064152C" w:rsidP="0064152C">
      <w:pPr>
        <w:rPr>
          <w:b/>
        </w:rPr>
      </w:pPr>
    </w:p>
    <w:p w:rsidR="00C41668" w:rsidRDefault="00C41668" w:rsidP="0064152C">
      <w:pPr>
        <w:rPr>
          <w:b/>
        </w:rPr>
      </w:pPr>
    </w:p>
    <w:p w:rsidR="00C41668" w:rsidRDefault="00C41668" w:rsidP="0064152C">
      <w:pPr>
        <w:rPr>
          <w:b/>
        </w:rPr>
      </w:pPr>
    </w:p>
    <w:p w:rsidR="00C41668" w:rsidRDefault="00C41668" w:rsidP="0064152C">
      <w:pPr>
        <w:rPr>
          <w:b/>
        </w:rPr>
      </w:pP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Le taux de réussite à l’épreuve du Baccalauréat n’a pas toujours été aussi élevé qu’il l’est aujourd’hui. </w:t>
      </w: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En 1980 par exemple, seul un quart d’une classe d’âge était bachelier. En 1930, ce taux était inférieur à 5%. Aujourd’hui, un peu plus des trois quarts d’une classe d’âge possède ce précieux diplôme. </w:t>
      </w: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Le tableau suivant donne la proportion, en %, de bacheliers dans une génération entre 1980 et 2015.</w:t>
      </w: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</w:p>
    <w:tbl>
      <w:tblPr>
        <w:tblpPr w:leftFromText="141" w:rightFromText="141" w:vertAnchor="text" w:horzAnchor="page" w:tblpX="2221" w:tblpY="-2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98"/>
        <w:gridCol w:w="383"/>
        <w:gridCol w:w="383"/>
        <w:gridCol w:w="398"/>
        <w:gridCol w:w="383"/>
        <w:gridCol w:w="383"/>
        <w:gridCol w:w="398"/>
        <w:gridCol w:w="383"/>
        <w:gridCol w:w="383"/>
        <w:gridCol w:w="398"/>
        <w:gridCol w:w="383"/>
        <w:gridCol w:w="398"/>
        <w:gridCol w:w="383"/>
        <w:gridCol w:w="383"/>
        <w:gridCol w:w="398"/>
        <w:gridCol w:w="383"/>
        <w:gridCol w:w="383"/>
        <w:gridCol w:w="398"/>
      </w:tblGrid>
      <w:tr w:rsidR="00C41668" w:rsidTr="00C41668">
        <w:trPr>
          <w:trHeight w:val="168"/>
        </w:trPr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  <w:jc w:val="center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Année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1994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1995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1996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1997</w:t>
            </w:r>
          </w:p>
        </w:tc>
      </w:tr>
      <w:tr w:rsidR="00C41668" w:rsidTr="00C41668">
        <w:trPr>
          <w:trHeight w:val="258"/>
        </w:trPr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Prop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en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%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C41668" w:rsidTr="00C41668">
        <w:trPr>
          <w:trHeight w:val="93"/>
        </w:trPr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CBCBCB"/>
              <w:bottom w:val="single" w:sz="6" w:space="0" w:color="515151"/>
              <w:right w:val="single" w:sz="6" w:space="0" w:color="CBCBCB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8"/>
              </w:rPr>
            </w:pPr>
          </w:p>
        </w:tc>
      </w:tr>
      <w:tr w:rsidR="00C41668" w:rsidTr="00C41668">
        <w:trPr>
          <w:trHeight w:val="168"/>
        </w:trPr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  <w:jc w:val="center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Année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1998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1999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2001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2002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2003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2004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2005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2006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2007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2008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2009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2011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2012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2013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2014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 w:line="168" w:lineRule="atLeas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2015</w:t>
            </w:r>
          </w:p>
        </w:tc>
      </w:tr>
      <w:tr w:rsidR="00C41668" w:rsidTr="00C41668">
        <w:trPr>
          <w:trHeight w:val="273"/>
        </w:trPr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Prop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en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%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668" w:rsidRDefault="00C41668" w:rsidP="00C4166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</w:tbl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1) Dans un repère tracé sur toute la largeur d’une copie-double, construire le nuage de points associé à la série statistique (</w:t>
      </w:r>
      <w:r>
        <w:rPr>
          <w:rFonts w:eastAsia="MS Mincho"/>
          <w:i/>
          <w:iCs/>
          <w:sz w:val="26"/>
          <w:szCs w:val="26"/>
        </w:rPr>
        <w:t>x</w:t>
      </w:r>
      <w:r>
        <w:rPr>
          <w:rFonts w:eastAsia="MS Mincho"/>
          <w:i/>
          <w:iCs/>
          <w:sz w:val="17"/>
          <w:szCs w:val="17"/>
          <w:vertAlign w:val="subscript"/>
        </w:rPr>
        <w:t xml:space="preserve">i </w:t>
      </w:r>
      <w:r>
        <w:rPr>
          <w:rFonts w:ascii="Arial" w:eastAsia="MS Mincho" w:hAnsi="Arial" w:cs="Arial"/>
        </w:rPr>
        <w:t xml:space="preserve">; </w:t>
      </w:r>
      <w:r>
        <w:rPr>
          <w:rFonts w:eastAsia="MS Mincho"/>
          <w:i/>
          <w:iCs/>
          <w:sz w:val="26"/>
          <w:szCs w:val="26"/>
        </w:rPr>
        <w:t>y</w:t>
      </w:r>
      <w:r>
        <w:rPr>
          <w:rFonts w:eastAsia="MS Mincho"/>
          <w:i/>
          <w:iCs/>
          <w:sz w:val="17"/>
          <w:szCs w:val="17"/>
          <w:vertAlign w:val="subscript"/>
        </w:rPr>
        <w:t>i</w:t>
      </w:r>
      <w:r>
        <w:rPr>
          <w:rFonts w:ascii="Arial" w:eastAsia="MS Mincho" w:hAnsi="Arial" w:cs="Arial"/>
        </w:rPr>
        <w:t xml:space="preserve">) avec </w:t>
      </w:r>
      <w:proofErr w:type="gramStart"/>
      <w:r>
        <w:rPr>
          <w:rFonts w:eastAsia="MS Mincho"/>
          <w:i/>
          <w:iCs/>
          <w:sz w:val="26"/>
          <w:szCs w:val="26"/>
        </w:rPr>
        <w:t>x</w:t>
      </w:r>
      <w:r>
        <w:rPr>
          <w:rFonts w:eastAsia="MS Mincho"/>
          <w:i/>
          <w:iCs/>
          <w:sz w:val="17"/>
          <w:szCs w:val="17"/>
          <w:vertAlign w:val="subscript"/>
        </w:rPr>
        <w:t xml:space="preserve">i </w:t>
      </w:r>
      <w:r>
        <w:rPr>
          <w:rFonts w:ascii="Arial" w:eastAsia="MS Mincho" w:hAnsi="Arial" w:cs="Arial"/>
        </w:rPr>
        <w:t xml:space="preserve"> le</w:t>
      </w:r>
      <w:proofErr w:type="gramEnd"/>
      <w:r>
        <w:rPr>
          <w:rFonts w:ascii="Arial" w:eastAsia="MS Mincho" w:hAnsi="Arial" w:cs="Arial"/>
        </w:rPr>
        <w:t xml:space="preserve"> rang de l’année et </w:t>
      </w:r>
      <w:r>
        <w:rPr>
          <w:rFonts w:eastAsia="MS Mincho"/>
          <w:i/>
          <w:iCs/>
          <w:sz w:val="26"/>
          <w:szCs w:val="26"/>
        </w:rPr>
        <w:t>y</w:t>
      </w:r>
      <w:r>
        <w:rPr>
          <w:rFonts w:eastAsia="MS Mincho"/>
          <w:i/>
          <w:iCs/>
          <w:sz w:val="17"/>
          <w:szCs w:val="17"/>
          <w:vertAlign w:val="subscript"/>
        </w:rPr>
        <w:t>i</w:t>
      </w:r>
      <w:r>
        <w:rPr>
          <w:rFonts w:ascii="Arial" w:eastAsia="MS Mincho" w:hAnsi="Arial" w:cs="Arial"/>
        </w:rPr>
        <w:t xml:space="preserve"> la proportion de bacheliers.</w:t>
      </w:r>
    </w:p>
    <w:p w:rsidR="00C41668" w:rsidRDefault="00C41668" w:rsidP="00C41668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On prendra comme unités </w:t>
      </w:r>
      <w:r>
        <w:rPr>
          <w:rFonts w:ascii="Arial" w:eastAsia="MS Mincho" w:hAnsi="Arial" w:cs="Arial"/>
          <w:b/>
          <w:bCs/>
        </w:rPr>
        <w:t>1 cm</w:t>
      </w:r>
      <w:r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  <w:i/>
          <w:iCs/>
        </w:rPr>
        <w:t>pour 2 années en abscisse</w:t>
      </w:r>
      <w:r>
        <w:rPr>
          <w:rFonts w:ascii="Arial" w:eastAsia="MS Mincho" w:hAnsi="Arial" w:cs="Arial"/>
        </w:rPr>
        <w:t xml:space="preserve"> et </w:t>
      </w:r>
      <w:r>
        <w:rPr>
          <w:rFonts w:ascii="Arial" w:eastAsia="MS Mincho" w:hAnsi="Arial" w:cs="Arial"/>
          <w:b/>
          <w:bCs/>
        </w:rPr>
        <w:t>1 cm</w:t>
      </w:r>
      <w:r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  <w:i/>
          <w:iCs/>
        </w:rPr>
        <w:t>pour 5 % en ordonnée</w:t>
      </w:r>
      <w:r>
        <w:rPr>
          <w:rFonts w:ascii="Arial" w:eastAsia="MS Mincho" w:hAnsi="Arial" w:cs="Arial"/>
        </w:rPr>
        <w:t>.</w:t>
      </w:r>
    </w:p>
    <w:p w:rsidR="00C41668" w:rsidRDefault="00C41668" w:rsidP="00C41668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eastAsia="MS Mincho" w:hAnsi="Arial" w:cs="Arial"/>
          <w:sz w:val="12"/>
          <w:szCs w:val="12"/>
        </w:rPr>
      </w:pP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2) Calculer les coordonnées du point moyen G et placer ce point dans le repère.</w:t>
      </w: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3" w:hanging="284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3) a) Déterminer à l’aide de la calculatrice, la droite d’ajustement de </w:t>
      </w:r>
      <w:r>
        <w:rPr>
          <w:rFonts w:eastAsia="MS Mincho"/>
          <w:i/>
          <w:iCs/>
          <w:sz w:val="26"/>
          <w:szCs w:val="26"/>
        </w:rPr>
        <w:t>y</w:t>
      </w:r>
      <w:r>
        <w:rPr>
          <w:rFonts w:ascii="Arial" w:eastAsia="MS Mincho" w:hAnsi="Arial" w:cs="Arial"/>
        </w:rPr>
        <w:t xml:space="preserve"> en </w:t>
      </w:r>
      <w:r>
        <w:rPr>
          <w:rFonts w:eastAsia="MS Mincho"/>
          <w:i/>
          <w:iCs/>
          <w:sz w:val="26"/>
          <w:szCs w:val="26"/>
        </w:rPr>
        <w:t>x</w:t>
      </w:r>
      <w:r>
        <w:rPr>
          <w:rFonts w:ascii="Arial" w:eastAsia="MS Mincho" w:hAnsi="Arial" w:cs="Arial"/>
        </w:rPr>
        <w:t>. Arrondir les coefficients au dixième.</w:t>
      </w:r>
    </w:p>
    <w:p w:rsidR="00C41668" w:rsidRDefault="00C41668" w:rsidP="00C41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b) Calculer les coordonnées de deux points de la droite et tracer cette droite dans le repère.</w:t>
      </w:r>
    </w:p>
    <w:p w:rsidR="0064152C" w:rsidRDefault="00C41668" w:rsidP="00C41668">
      <w:pPr>
        <w:rPr>
          <w:rFonts w:ascii="Arial" w:hAnsi="Arial" w:cs="Arial"/>
        </w:rPr>
      </w:pPr>
      <w:r>
        <w:rPr>
          <w:rFonts w:ascii="Arial" w:eastAsia="MS Mincho" w:hAnsi="Arial" w:cs="Arial"/>
        </w:rPr>
        <w:t>4) Estimer graphiquement la première année durant laquelle 90 % d’une génération aurait le Baccalauréat. Retrouver ce résultat par calcul. Ce modèle est-il réaliste ? Argumenter.</w:t>
      </w:r>
    </w:p>
    <w:p w:rsidR="0064152C" w:rsidRDefault="0064152C" w:rsidP="0064152C">
      <w:pPr>
        <w:rPr>
          <w:rFonts w:ascii="Arial" w:hAnsi="Arial" w:cs="Arial"/>
        </w:rPr>
      </w:pPr>
    </w:p>
    <w:p w:rsidR="0064152C" w:rsidRPr="004828C4" w:rsidRDefault="007056FA" w:rsidP="006415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689610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152C" w:rsidRPr="003B1847" w:rsidRDefault="0064152C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4152C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4152C" w:rsidRPr="00074971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7.15pt;margin-top:54.3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64152C" w:rsidRPr="003B1847" w:rsidRDefault="0064152C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4152C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4152C" w:rsidRPr="00074971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4152C" w:rsidRPr="004828C4" w:rsidSect="0064152C">
      <w:footerReference w:type="default" r:id="rId12"/>
      <w:pgSz w:w="11900" w:h="16840"/>
      <w:pgMar w:top="851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9EB" w:rsidRDefault="00D229EB" w:rsidP="0064152C">
      <w:r>
        <w:separator/>
      </w:r>
    </w:p>
  </w:endnote>
  <w:endnote w:type="continuationSeparator" w:id="0">
    <w:p w:rsidR="00D229EB" w:rsidRDefault="00D229EB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52C" w:rsidRPr="00FD07D2" w:rsidRDefault="0064152C" w:rsidP="0064152C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9EB" w:rsidRDefault="00D229EB" w:rsidP="0064152C">
      <w:r>
        <w:separator/>
      </w:r>
    </w:p>
  </w:footnote>
  <w:footnote w:type="continuationSeparator" w:id="0">
    <w:p w:rsidR="00D229EB" w:rsidRDefault="00D229EB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B0E6A"/>
    <w:rsid w:val="0064152C"/>
    <w:rsid w:val="007056FA"/>
    <w:rsid w:val="00B310A0"/>
    <w:rsid w:val="00C41668"/>
    <w:rsid w:val="00D229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49739BCB-456D-2E47-9A08-B58939AA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paragraph" w:styleId="NormalWeb">
    <w:name w:val="Normal (Web)"/>
    <w:basedOn w:val="Normal"/>
    <w:uiPriority w:val="99"/>
    <w:unhideWhenUsed/>
    <w:rsid w:val="00C41668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2013-04-15T16:08:00Z</cp:lastPrinted>
  <dcterms:created xsi:type="dcterms:W3CDTF">2019-12-10T20:54:00Z</dcterms:created>
  <dcterms:modified xsi:type="dcterms:W3CDTF">2019-12-10T20:54:00Z</dcterms:modified>
</cp:coreProperties>
</file>