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343596" w:rsidRDefault="00834512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43596">
        <w:rPr>
          <w:rFonts w:ascii="Comic Sans MS" w:hAnsi="Comic Sans MS" w:cs="Arial"/>
          <w:caps/>
          <w:sz w:val="32"/>
          <w:szCs w:val="32"/>
        </w:rPr>
        <w:t>L’ESCALIER CONVERGE</w:t>
      </w:r>
      <w:bookmarkStart w:id="0" w:name="_GoBack"/>
      <w:bookmarkEnd w:id="0"/>
      <w:r w:rsidRPr="00343596">
        <w:rPr>
          <w:rFonts w:ascii="Comic Sans MS" w:hAnsi="Comic Sans MS" w:cs="Arial"/>
          <w:caps/>
          <w:sz w:val="32"/>
          <w:szCs w:val="32"/>
        </w:rPr>
        <w:t>NT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08386A" w:rsidRDefault="0008386A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834512">
        <w:rPr>
          <w:rFonts w:ascii="Arial" w:hAnsi="Arial" w:cs="Arial"/>
          <w:i/>
          <w:color w:val="008000"/>
        </w:rPr>
        <w:t>Découvrir la méthode de la représentation en escalier d’une suite pour conjecturer sa convergence.</w:t>
      </w: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4152C" w:rsidRDefault="0064152C" w:rsidP="0064152C">
      <w:pPr>
        <w:rPr>
          <w:b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1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On considère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 ; +∞</m:t>
            </m:r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par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eastAsia="MS Mincho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x-2</m:t>
            </m:r>
          </m:e>
        </m:d>
        <m:sSup>
          <m:sSup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eastAsia="MS Mincho" w:hAnsi="Cambria Math" w:cs="Arial"/>
                <w:sz w:val="20"/>
                <w:szCs w:val="20"/>
              </w:rPr>
              <m:t>-x</m:t>
            </m:r>
          </m:sup>
        </m:sSup>
        <m:r>
          <w:rPr>
            <w:rFonts w:ascii="Cambria Math" w:eastAsia="MS Mincho" w:hAnsi="Cambria Math" w:cs="Arial"/>
            <w:sz w:val="20"/>
            <w:szCs w:val="20"/>
          </w:rPr>
          <m:t>+2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Effectuer une étude complète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sur </w:t>
      </w:r>
      <m:oMath>
        <m:d>
          <m:dPr>
            <m:begChr m:val="["/>
            <m:endChr m:val="["/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 ; +∞</m:t>
            </m:r>
          </m:e>
        </m:d>
      </m:oMath>
      <w:r w:rsidR="00343596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: variations, limites aux bornes, tangente(s) horizontale(s), asymptote(s), … On présentera les résultats dans un tableau de variations.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2) Représenter dans un repère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sur l’intervalle [0 ; 4]. On prendra 5 cm pour 1 unité sur les deux axes.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08386A" w:rsidRDefault="0008386A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2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On considère la suite </w:t>
      </w:r>
      <m:oMath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définie par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0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=0,5</m:t>
        </m:r>
      </m:oMath>
      <w:r>
        <w:rPr>
          <w:rFonts w:ascii="Arial" w:eastAsia="MS Mincho" w:hAnsi="Arial" w:cs="Arial"/>
          <w:sz w:val="20"/>
          <w:szCs w:val="20"/>
        </w:rPr>
        <w:t xml:space="preserve"> et 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n+1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eastAsia="MS Mincho" w:hAnsi="Cambria Math" w:cs="Arial"/>
                <w:sz w:val="20"/>
                <w:szCs w:val="20"/>
              </w:rPr>
              <m:t>-2</m:t>
            </m:r>
          </m:e>
        </m:d>
        <m:sSup>
          <m:sSup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eastAsia="MS Mincho" w:hAnsi="Cambria Math" w:cs="Arial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sup>
        </m:sSup>
        <m:r>
          <w:rPr>
            <w:rFonts w:ascii="Cambria Math" w:eastAsia="MS Mincho" w:hAnsi="Cambria Math" w:cs="Arial"/>
            <w:sz w:val="20"/>
            <w:szCs w:val="20"/>
          </w:rPr>
          <m:t>+2</m:t>
        </m:r>
      </m:oMath>
      <w:r w:rsidR="00FF0CDE">
        <w:rPr>
          <w:rFonts w:ascii="Arial" w:eastAsia="MS Mincho" w:hAnsi="Arial" w:cs="Arial"/>
          <w:sz w:val="20"/>
          <w:szCs w:val="20"/>
        </w:rPr>
        <w:t xml:space="preserve">. </w:t>
      </w:r>
      <w:r>
        <w:rPr>
          <w:rFonts w:ascii="Arial" w:eastAsia="MS Mincho" w:hAnsi="Arial" w:cs="Arial"/>
          <w:sz w:val="20"/>
          <w:szCs w:val="20"/>
        </w:rPr>
        <w:t xml:space="preserve">On a ainsi 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n+1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=f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Pour cette question, on complètera dans le repère de la </w:t>
      </w:r>
      <w:r>
        <w:rPr>
          <w:rFonts w:ascii="Arial" w:eastAsia="MS Mincho" w:hAnsi="Arial" w:cs="Arial"/>
          <w:b/>
          <w:bCs/>
          <w:sz w:val="20"/>
          <w:szCs w:val="20"/>
        </w:rPr>
        <w:t>partie 1</w:t>
      </w:r>
      <w:r>
        <w:rPr>
          <w:rFonts w:ascii="Arial" w:eastAsia="MS Mincho" w:hAnsi="Arial" w:cs="Arial"/>
          <w:sz w:val="20"/>
          <w:szCs w:val="20"/>
        </w:rPr>
        <w:t xml:space="preserve"> et on laissera </w:t>
      </w:r>
      <w:r>
        <w:rPr>
          <w:rFonts w:ascii="Arial" w:eastAsia="MS Mincho" w:hAnsi="Arial" w:cs="Arial"/>
          <w:b/>
          <w:bCs/>
          <w:sz w:val="20"/>
          <w:szCs w:val="20"/>
        </w:rPr>
        <w:t>tous</w:t>
      </w:r>
      <w:r>
        <w:rPr>
          <w:rFonts w:ascii="Arial" w:eastAsia="MS Mincho" w:hAnsi="Arial" w:cs="Arial"/>
          <w:sz w:val="20"/>
          <w:szCs w:val="20"/>
        </w:rPr>
        <w:t xml:space="preserve"> les traits de construction :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0</m:t>
            </m:r>
          </m:sub>
        </m:sSub>
      </m:oMath>
      <w:r>
        <w:t xml:space="preserve"> </w:t>
      </w:r>
      <w:r>
        <w:rPr>
          <w:rFonts w:ascii="Arial" w:eastAsia="MS Mincho" w:hAnsi="Arial" w:cs="Arial"/>
          <w:sz w:val="20"/>
          <w:szCs w:val="20"/>
        </w:rPr>
        <w:t>sur l’axe des abscisses.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En utilisant la courbe représentative de la fonction </w:t>
      </w:r>
      <w:r>
        <w:rPr>
          <w:rFonts w:eastAsia="MS Mincho"/>
          <w:i/>
          <w:iCs/>
        </w:rPr>
        <w:t xml:space="preserve">f, </w:t>
      </w:r>
      <w:r>
        <w:rPr>
          <w:rFonts w:ascii="Arial" w:eastAsia="MS Mincho" w:hAnsi="Arial" w:cs="Arial"/>
          <w:sz w:val="20"/>
          <w:szCs w:val="20"/>
        </w:rPr>
        <w:t>placer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=f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0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 sur l’axe des ordonnées.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alors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1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 On s’aidera de la droite d’équation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  <w:sz w:val="20"/>
            <w:szCs w:val="20"/>
          </w:rPr>
          <m:t>y=x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En utilisant la courbe représentative de la fonction </w:t>
      </w:r>
      <w:r>
        <w:rPr>
          <w:rFonts w:eastAsia="MS Mincho"/>
          <w:i/>
          <w:iCs/>
        </w:rPr>
        <w:t xml:space="preserve">f, </w:t>
      </w:r>
      <w:r>
        <w:rPr>
          <w:rFonts w:ascii="Arial" w:eastAsia="MS Mincho" w:hAnsi="Arial" w:cs="Arial"/>
          <w:sz w:val="20"/>
          <w:szCs w:val="20"/>
        </w:rPr>
        <w:t xml:space="preserve">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=f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1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sur l’axe des ordonnées.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alors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 On s’aidera de la droite d’équation</w:t>
      </w:r>
      <m:oMath>
        <m:r>
          <w:rPr>
            <w:rFonts w:ascii="Cambria Math" w:eastAsia="MS Mincho" w:hAnsi="Cambria Math" w:cs="Arial"/>
            <w:sz w:val="20"/>
            <w:szCs w:val="20"/>
          </w:rPr>
          <m:t xml:space="preserve"> y=x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Poursuivre de la même manière pour 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3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et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2) Quelle conjecture permet d’établir la construction précédente ?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08386A" w:rsidRDefault="0008386A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3</w:t>
      </w:r>
    </w:p>
    <w:p w:rsidR="0008386A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Démontrer par récurrence que 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>, on a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0≤u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≤2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2) Démontrer que la suite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</m:oMath>
      <w:r w:rsidR="00343596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est croissante.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3) En déduire la preuve du résultat conjecturé dans la </w:t>
      </w:r>
      <w:r>
        <w:rPr>
          <w:rFonts w:ascii="Arial" w:eastAsia="MS Mincho" w:hAnsi="Arial" w:cs="Arial"/>
          <w:b/>
          <w:bCs/>
          <w:sz w:val="20"/>
          <w:szCs w:val="20"/>
        </w:rPr>
        <w:t>partie 2</w:t>
      </w:r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4) </w:t>
      </w:r>
      <w:r w:rsidR="00343596">
        <w:rPr>
          <w:rFonts w:ascii="Arial" w:eastAsia="MS Mincho" w:hAnsi="Arial" w:cs="Arial"/>
          <w:sz w:val="20"/>
          <w:szCs w:val="20"/>
        </w:rPr>
        <w:t>Écrire</w:t>
      </w:r>
      <w:r>
        <w:rPr>
          <w:rFonts w:ascii="Arial" w:eastAsia="MS Mincho" w:hAnsi="Arial" w:cs="Arial"/>
          <w:sz w:val="20"/>
          <w:szCs w:val="20"/>
        </w:rPr>
        <w:t xml:space="preserve"> un algorithme qui donne le plus petit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 tel que</w:t>
      </w:r>
      <w:r w:rsidR="00343596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  <w:sz w:val="20"/>
            <w:szCs w:val="20"/>
          </w:rPr>
          <m:t>1,99999&lt;</m:t>
        </m:r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>. Quel est cet entier ?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i/>
          <w:iCs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</w:rPr>
        <w:t>On recopiera l’algorithme.</w:t>
      </w:r>
    </w:p>
    <w:p w:rsidR="0064152C" w:rsidRDefault="0064152C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</w:rPr>
      </w:pPr>
    </w:p>
    <w:p w:rsidR="0064152C" w:rsidRDefault="009E198D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8890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" name="Picture 6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E024C4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64152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1.55pt;margin-top:.7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"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">
                  <v:imagedata r:id="rId4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4152C" w:rsidRPr="004828C4" w:rsidRDefault="0064152C" w:rsidP="0064152C">
      <w:pPr>
        <w:rPr>
          <w:rFonts w:ascii="Arial" w:hAnsi="Arial" w:cs="Arial"/>
        </w:rPr>
      </w:pPr>
    </w:p>
    <w:sectPr w:rsidR="0064152C" w:rsidRPr="004828C4" w:rsidSect="0064152C">
      <w:footerReference w:type="default" r:id="rId48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4C4" w:rsidRDefault="00E024C4" w:rsidP="0064152C">
      <w:r>
        <w:separator/>
      </w:r>
    </w:p>
  </w:endnote>
  <w:endnote w:type="continuationSeparator" w:id="0">
    <w:p w:rsidR="00E024C4" w:rsidRDefault="00E024C4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4C4" w:rsidRDefault="00E024C4" w:rsidP="0064152C">
      <w:r>
        <w:separator/>
      </w:r>
    </w:p>
  </w:footnote>
  <w:footnote w:type="continuationSeparator" w:id="0">
    <w:p w:rsidR="00E024C4" w:rsidRDefault="00E024C4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D4521"/>
    <w:multiLevelType w:val="hybridMultilevel"/>
    <w:tmpl w:val="AE1632D0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8386A"/>
    <w:rsid w:val="00140FCA"/>
    <w:rsid w:val="002760E1"/>
    <w:rsid w:val="00343596"/>
    <w:rsid w:val="003A3233"/>
    <w:rsid w:val="00546519"/>
    <w:rsid w:val="005A40E0"/>
    <w:rsid w:val="0064152C"/>
    <w:rsid w:val="00834512"/>
    <w:rsid w:val="009E198D"/>
    <w:rsid w:val="00B63E06"/>
    <w:rsid w:val="00C9693F"/>
    <w:rsid w:val="00DC632C"/>
    <w:rsid w:val="00E024C4"/>
    <w:rsid w:val="00F56078"/>
    <w:rsid w:val="00F67BA0"/>
    <w:rsid w:val="00FD07D2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F923D3"/>
  <w15:chartTrackingRefBased/>
  <w15:docId w15:val="{013EFD56-77AD-2743-A5B6-8C4674B6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343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47" Type="http://schemas.openxmlformats.org/officeDocument/2006/relationships/hyperlink" Target="http://www.maths-et-tiques.fr/index.php/mentions-legales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9" Type="http://schemas.openxmlformats.org/officeDocument/2006/relationships/fontTable" Target="fontTable.xml"/><Relationship Id="rId4" Type="http://schemas.openxmlformats.org/officeDocument/2006/relationships/webSettings" Target="webSettings.xml"/><Relationship Id="rId4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</cp:revision>
  <cp:lastPrinted>2019-10-12T14:19:00Z</cp:lastPrinted>
  <dcterms:created xsi:type="dcterms:W3CDTF">2019-10-12T14:19:00Z</dcterms:created>
  <dcterms:modified xsi:type="dcterms:W3CDTF">2020-05-04T08:14:00Z</dcterms:modified>
</cp:coreProperties>
</file>