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A3499" w14:textId="7B974EE8" w:rsidR="00C5075B" w:rsidRPr="00987FAA" w:rsidRDefault="00F37DF2" w:rsidP="00C5075B">
      <w:pPr>
        <w:jc w:val="center"/>
        <w:rPr>
          <w:rFonts w:ascii="Comic Sans MS" w:hAnsi="Comic Sans MS" w:cs="Arial"/>
          <w:caps/>
          <w:sz w:val="32"/>
          <w:szCs w:val="32"/>
        </w:rPr>
      </w:pPr>
      <w:r>
        <w:rPr>
          <w:rFonts w:ascii="Comic Sans MS" w:hAnsi="Comic Sans MS" w:cs="Arial"/>
          <w:caps/>
          <w:sz w:val="32"/>
          <w:szCs w:val="32"/>
        </w:rPr>
        <w:t>LA MACHINE À inverse</w:t>
      </w:r>
    </w:p>
    <w:p w14:paraId="6D309624" w14:textId="77777777" w:rsidR="00C5075B" w:rsidRPr="00987FAA" w:rsidRDefault="00C5075B" w:rsidP="00C5075B">
      <w:pPr>
        <w:jc w:val="center"/>
        <w:rPr>
          <w:rFonts w:ascii="Arial" w:hAnsi="Arial" w:cs="Arial"/>
          <w:b/>
          <w:i/>
          <w:lang w:val="en-US"/>
        </w:rPr>
      </w:pPr>
      <w:r w:rsidRPr="00987FAA">
        <w:rPr>
          <w:rFonts w:ascii="Arial" w:hAnsi="Arial" w:cs="Arial"/>
          <w:b/>
          <w:i/>
          <w:lang w:val="en-US"/>
        </w:rPr>
        <w:t xml:space="preserve">TP info sur GeoGebra </w:t>
      </w:r>
    </w:p>
    <w:p w14:paraId="7BFCC4A2" w14:textId="77777777" w:rsidR="00C5075B" w:rsidRPr="00987FAA" w:rsidRDefault="001C12A7" w:rsidP="00C5075B">
      <w:pPr>
        <w:jc w:val="center"/>
        <w:rPr>
          <w:rFonts w:ascii="Arial" w:hAnsi="Arial" w:cs="Arial"/>
          <w:i/>
          <w:lang w:val="en-US"/>
        </w:rPr>
      </w:pPr>
      <w:hyperlink r:id="rId7" w:history="1">
        <w:r w:rsidR="00C5075B" w:rsidRPr="00987FAA">
          <w:rPr>
            <w:rStyle w:val="Lienhypertexte"/>
            <w:rFonts w:ascii="Arial" w:hAnsi="Arial" w:cs="Arial"/>
            <w:i/>
            <w:lang w:val="en-US"/>
          </w:rPr>
          <w:t>www.geogebra.org</w:t>
        </w:r>
      </w:hyperlink>
    </w:p>
    <w:p w14:paraId="1FA97CBB" w14:textId="77777777" w:rsidR="00C5075B" w:rsidRPr="00987FAA" w:rsidRDefault="00C5075B" w:rsidP="00AE0952">
      <w:pPr>
        <w:rPr>
          <w:rFonts w:ascii="Arial" w:hAnsi="Arial" w:cs="Arial"/>
          <w:lang w:val="en-US"/>
        </w:rPr>
      </w:pPr>
    </w:p>
    <w:p w14:paraId="2C8D6E43" w14:textId="4405D33D" w:rsidR="00F37DF2" w:rsidRDefault="00C5075B" w:rsidP="00F37DF2">
      <w:pPr>
        <w:pStyle w:val="NormalWeb"/>
        <w:rPr>
          <w:rFonts w:ascii="Arial" w:hAnsi="Arial" w:cs="Arial"/>
          <w:i/>
          <w:iCs/>
          <w:color w:val="007F00"/>
        </w:rPr>
      </w:pPr>
      <w:r>
        <w:rPr>
          <w:rFonts w:ascii="Arial" w:hAnsi="Arial" w:cs="Arial"/>
          <w:i/>
          <w:iCs/>
          <w:color w:val="008000"/>
          <w:u w:val="single"/>
        </w:rPr>
        <w:t>Objectif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D07090">
        <w:rPr>
          <w:rFonts w:ascii="Arial" w:hAnsi="Arial" w:cs="Arial"/>
          <w:i/>
          <w:iCs/>
          <w:color w:val="008000"/>
        </w:rPr>
        <w:t xml:space="preserve"> </w:t>
      </w:r>
      <w:r w:rsidR="00F37DF2">
        <w:rPr>
          <w:rFonts w:ascii="Arial" w:hAnsi="Arial" w:cs="Arial"/>
          <w:i/>
          <w:iCs/>
          <w:color w:val="007F00"/>
        </w:rPr>
        <w:t>Cette construction</w:t>
      </w:r>
      <w:r w:rsidR="00544582">
        <w:rPr>
          <w:rFonts w:ascii="Arial" w:hAnsi="Arial" w:cs="Arial"/>
          <w:i/>
          <w:iCs/>
          <w:color w:val="007F00"/>
        </w:rPr>
        <w:t>,</w:t>
      </w:r>
      <w:r w:rsidR="00F37DF2">
        <w:rPr>
          <w:rFonts w:ascii="Arial" w:hAnsi="Arial" w:cs="Arial"/>
          <w:i/>
          <w:iCs/>
          <w:color w:val="007F00"/>
        </w:rPr>
        <w:t xml:space="preserve"> très simple</w:t>
      </w:r>
      <w:r w:rsidR="00544582">
        <w:rPr>
          <w:rFonts w:ascii="Arial" w:hAnsi="Arial" w:cs="Arial"/>
          <w:i/>
          <w:iCs/>
          <w:color w:val="007F00"/>
        </w:rPr>
        <w:t>,</w:t>
      </w:r>
      <w:r w:rsidR="00F37DF2">
        <w:rPr>
          <w:rFonts w:ascii="Arial" w:hAnsi="Arial" w:cs="Arial"/>
          <w:i/>
          <w:iCs/>
          <w:color w:val="007F00"/>
        </w:rPr>
        <w:t xml:space="preserve"> permet d’afficher </w:t>
      </w:r>
      <w:r w:rsidR="00544582">
        <w:rPr>
          <w:rFonts w:ascii="Arial" w:hAnsi="Arial" w:cs="Arial"/>
          <w:i/>
          <w:iCs/>
          <w:color w:val="007F00"/>
        </w:rPr>
        <w:t>la valeur d’</w:t>
      </w:r>
      <w:r w:rsidR="00F37DF2">
        <w:rPr>
          <w:rFonts w:ascii="Arial" w:hAnsi="Arial" w:cs="Arial"/>
          <w:i/>
          <w:iCs/>
          <w:color w:val="007F00"/>
        </w:rPr>
        <w:t xml:space="preserve">un nombre et </w:t>
      </w:r>
      <w:r w:rsidR="00544582">
        <w:rPr>
          <w:rFonts w:ascii="Arial" w:hAnsi="Arial" w:cs="Arial"/>
          <w:i/>
          <w:iCs/>
          <w:color w:val="007F00"/>
        </w:rPr>
        <w:t xml:space="preserve">de </w:t>
      </w:r>
      <w:r w:rsidR="00F37DF2">
        <w:rPr>
          <w:rFonts w:ascii="Arial" w:hAnsi="Arial" w:cs="Arial"/>
          <w:i/>
          <w:iCs/>
          <w:color w:val="007F00"/>
        </w:rPr>
        <w:t>son inverse. La démonstration met en application le théorème de Pythagore.</w:t>
      </w:r>
    </w:p>
    <w:p w14:paraId="0E5687FB" w14:textId="77777777" w:rsidR="004C4F10" w:rsidRDefault="004C4F10" w:rsidP="00C5075B">
      <w:pPr>
        <w:rPr>
          <w:b/>
        </w:rPr>
      </w:pPr>
    </w:p>
    <w:p w14:paraId="28AB6B65" w14:textId="47B2AB92" w:rsidR="00285F66" w:rsidRPr="00F37DF2" w:rsidRDefault="00F37DF2" w:rsidP="00C5075B">
      <w:pPr>
        <w:rPr>
          <w:rFonts w:ascii="Arial" w:hAnsi="Arial" w:cs="Arial"/>
          <w:b/>
          <w:bCs/>
          <w:sz w:val="28"/>
          <w:szCs w:val="28"/>
        </w:rPr>
      </w:pPr>
      <w:r w:rsidRPr="00F37DF2">
        <w:rPr>
          <w:rFonts w:ascii="Arial" w:hAnsi="Arial" w:cs="Arial"/>
          <w:b/>
          <w:bCs/>
          <w:sz w:val="28"/>
          <w:szCs w:val="28"/>
        </w:rPr>
        <w:t>Construction</w:t>
      </w:r>
    </w:p>
    <w:p w14:paraId="5343D8E8" w14:textId="77777777" w:rsidR="00C5075B" w:rsidRDefault="00C5075B" w:rsidP="00C5075B"/>
    <w:p w14:paraId="717AB397" w14:textId="404885A7" w:rsidR="00F37DF2" w:rsidRDefault="000405D0" w:rsidP="00F37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F37DF2">
        <w:rPr>
          <w:rFonts w:ascii="Arial" w:hAnsi="Arial" w:cs="Arial"/>
        </w:rPr>
        <w:t>Afficher les axes d</w:t>
      </w:r>
      <w:r w:rsidR="00544582">
        <w:rPr>
          <w:rFonts w:ascii="Arial" w:hAnsi="Arial" w:cs="Arial"/>
        </w:rPr>
        <w:t>’</w:t>
      </w:r>
      <w:r w:rsidR="00F37DF2">
        <w:rPr>
          <w:rFonts w:ascii="Arial" w:hAnsi="Arial" w:cs="Arial"/>
        </w:rPr>
        <w:t>u</w:t>
      </w:r>
      <w:r w:rsidR="00544582">
        <w:rPr>
          <w:rFonts w:ascii="Arial" w:hAnsi="Arial" w:cs="Arial"/>
        </w:rPr>
        <w:t>n</w:t>
      </w:r>
      <w:r w:rsidR="00F37DF2">
        <w:rPr>
          <w:rFonts w:ascii="Arial" w:hAnsi="Arial" w:cs="Arial"/>
        </w:rPr>
        <w:t xml:space="preserve"> repère</w:t>
      </w:r>
      <w:r w:rsidR="00E0544F">
        <w:rPr>
          <w:rFonts w:ascii="Arial" w:hAnsi="Arial" w:cs="Arial"/>
        </w:rPr>
        <w:t xml:space="preserve"> d’origine </w:t>
      </w:r>
      <m:oMath>
        <m:r>
          <w:rPr>
            <w:rFonts w:ascii="Cambria Math" w:hAnsi="Cambria Math" w:cs="Arial"/>
          </w:rPr>
          <m:t>O</m:t>
        </m:r>
      </m:oMath>
      <w:r w:rsidR="00F37DF2">
        <w:rPr>
          <w:rFonts w:ascii="Arial" w:hAnsi="Arial" w:cs="Arial"/>
        </w:rPr>
        <w:t>.</w:t>
      </w:r>
    </w:p>
    <w:p w14:paraId="542FD7B5" w14:textId="1370E6A9" w:rsidR="00F37DF2" w:rsidRDefault="00F37DF2" w:rsidP="00F37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Placer le point </w:t>
      </w:r>
      <m:oMath>
        <m:r>
          <w:rPr>
            <w:rFonts w:ascii="Cambria Math" w:hAnsi="Cambria Math" w:cs="Arial"/>
          </w:rPr>
          <m:t>A(0 ;1)</m:t>
        </m:r>
      </m:oMath>
      <w:r>
        <w:rPr>
          <w:rFonts w:ascii="Arial" w:hAnsi="Arial" w:cs="Arial"/>
        </w:rPr>
        <w:t xml:space="preserve"> et un point </w:t>
      </w:r>
      <m:oMath>
        <m:r>
          <w:rPr>
            <w:rFonts w:ascii="Cambria Math" w:hAnsi="Cambria Math" w:cs="Arial"/>
          </w:rPr>
          <m:t>B</m:t>
        </m:r>
      </m:oMath>
      <w:r>
        <w:rPr>
          <w:rFonts w:ascii="Arial" w:hAnsi="Arial" w:cs="Arial"/>
        </w:rPr>
        <w:t xml:space="preserve"> quelconque à l’extérieur des axes du repère.</w:t>
      </w:r>
    </w:p>
    <w:p w14:paraId="2BFBFE9D" w14:textId="6475920A" w:rsidR="00F37DF2" w:rsidRDefault="00F37DF2" w:rsidP="00F37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Tracer la droite </w:t>
      </w:r>
      <m:oMath>
        <m:r>
          <w:rPr>
            <w:rFonts w:ascii="Cambria Math" w:hAnsi="Cambria Math" w:cs="Arial"/>
          </w:rPr>
          <m:t>(AB)</m:t>
        </m:r>
      </m:oMath>
      <w:r>
        <w:rPr>
          <w:rFonts w:ascii="Arial" w:hAnsi="Arial" w:cs="Arial"/>
        </w:rPr>
        <w:t xml:space="preserve"> et sa perpendiculaire passant par </w:t>
      </w:r>
      <m:oMath>
        <m:r>
          <w:rPr>
            <w:rFonts w:ascii="Cambria Math" w:hAnsi="Cambria Math" w:cs="Arial"/>
          </w:rPr>
          <m:t>A</m:t>
        </m:r>
      </m:oMath>
      <w:r>
        <w:rPr>
          <w:rFonts w:ascii="Arial" w:hAnsi="Arial" w:cs="Arial"/>
        </w:rPr>
        <w:t>.</w:t>
      </w:r>
    </w:p>
    <w:p w14:paraId="3B92A08C" w14:textId="17A0D84B" w:rsidR="00F37DF2" w:rsidRDefault="00F37DF2" w:rsidP="00F37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4) Placer les deux points </w:t>
      </w:r>
      <m:oMath>
        <m:r>
          <w:rPr>
            <w:rFonts w:ascii="Cambria Math" w:hAnsi="Cambria Math" w:cs="Arial"/>
          </w:rPr>
          <m:t>C</m:t>
        </m:r>
      </m:oMath>
      <w:r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D</m:t>
        </m:r>
      </m:oMath>
      <w:r>
        <w:rPr>
          <w:rFonts w:ascii="Arial" w:hAnsi="Arial" w:cs="Arial"/>
        </w:rPr>
        <w:t>, intersections de chacune des deux droites ainsi construites avec l’axe des abscisses.</w:t>
      </w:r>
    </w:p>
    <w:p w14:paraId="6B3C0F75" w14:textId="04CB07DC" w:rsidR="00F37DF2" w:rsidRDefault="00F37DF2" w:rsidP="00F37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5) Afficher les distances </w:t>
      </w:r>
      <m:oMath>
        <m:r>
          <w:rPr>
            <w:rFonts w:ascii="Cambria Math" w:hAnsi="Cambria Math" w:cs="Arial"/>
          </w:rPr>
          <m:t>OC</m:t>
        </m:r>
      </m:oMath>
      <w:r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OD</m:t>
        </m:r>
      </m:oMath>
      <w:r>
        <w:rPr>
          <w:rFonts w:ascii="Arial" w:hAnsi="Arial" w:cs="Arial"/>
        </w:rPr>
        <w:t>.</w:t>
      </w:r>
    </w:p>
    <w:p w14:paraId="0BB1D10D" w14:textId="247740FF" w:rsidR="00285F66" w:rsidRDefault="000405D0" w:rsidP="00F37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E05386D" w14:textId="7A574035" w:rsidR="0075346E" w:rsidRDefault="0075346E" w:rsidP="0075346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4718E2" wp14:editId="0476E2EB">
            <wp:extent cx="3549737" cy="212334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8216" cy="213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607C2" w14:textId="2D048CE5" w:rsidR="0075346E" w:rsidRDefault="0075346E" w:rsidP="00F37DF2">
      <w:pPr>
        <w:rPr>
          <w:rFonts w:ascii="Arial" w:hAnsi="Arial" w:cs="Arial"/>
        </w:rPr>
      </w:pPr>
    </w:p>
    <w:p w14:paraId="7FFDCB26" w14:textId="77777777" w:rsidR="00F37DF2" w:rsidRPr="00F37DF2" w:rsidRDefault="00F37DF2" w:rsidP="00F37DF2">
      <w:pPr>
        <w:rPr>
          <w:rFonts w:ascii="Arial" w:hAnsi="Arial" w:cs="Arial"/>
        </w:rPr>
      </w:pPr>
    </w:p>
    <w:p w14:paraId="3FADA901" w14:textId="7ADF386B" w:rsidR="00285F66" w:rsidRPr="00F37DF2" w:rsidRDefault="00F37DF2">
      <w:pPr>
        <w:rPr>
          <w:rFonts w:ascii="Arial" w:hAnsi="Arial" w:cs="Arial"/>
          <w:b/>
          <w:bCs/>
          <w:sz w:val="28"/>
          <w:szCs w:val="28"/>
        </w:rPr>
      </w:pPr>
      <w:r w:rsidRPr="00F37DF2">
        <w:rPr>
          <w:rFonts w:ascii="Arial" w:hAnsi="Arial" w:cs="Arial"/>
          <w:b/>
          <w:bCs/>
          <w:sz w:val="28"/>
          <w:szCs w:val="28"/>
        </w:rPr>
        <w:t>Conjecture</w:t>
      </w:r>
    </w:p>
    <w:p w14:paraId="60846AD0" w14:textId="048C0CC8" w:rsidR="00F37DF2" w:rsidRDefault="00F37DF2">
      <w:pPr>
        <w:rPr>
          <w:rFonts w:ascii="Arial" w:hAnsi="Arial" w:cs="Arial"/>
        </w:rPr>
      </w:pPr>
    </w:p>
    <w:p w14:paraId="25617173" w14:textId="33CCD0DF" w:rsidR="00F37DF2" w:rsidRDefault="00F37DF2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Déplacer le point </w:t>
      </w:r>
      <m:oMath>
        <m:r>
          <w:rPr>
            <w:rFonts w:ascii="Cambria Math" w:hAnsi="Cambria Math" w:cs="Arial"/>
          </w:rPr>
          <m:t>B</m:t>
        </m:r>
      </m:oMath>
      <w:r>
        <w:rPr>
          <w:rFonts w:ascii="Arial" w:hAnsi="Arial" w:cs="Arial"/>
        </w:rPr>
        <w:t xml:space="preserve"> et conjecturer une relation entre les distances </w:t>
      </w:r>
      <m:oMath>
        <m:r>
          <w:rPr>
            <w:rFonts w:ascii="Cambria Math" w:hAnsi="Cambria Math" w:cs="Arial"/>
          </w:rPr>
          <m:t>OC</m:t>
        </m:r>
      </m:oMath>
      <w:r w:rsidR="00544582"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OD</m:t>
        </m:r>
      </m:oMath>
      <w:r>
        <w:rPr>
          <w:rFonts w:ascii="Arial" w:hAnsi="Arial" w:cs="Arial"/>
        </w:rPr>
        <w:t>.</w:t>
      </w:r>
    </w:p>
    <w:p w14:paraId="5371EEDD" w14:textId="6B9C3D1E" w:rsidR="00AE0952" w:rsidRPr="00F37DF2" w:rsidRDefault="00AE0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Pour faciliter la conjecture, on </w:t>
      </w:r>
      <w:r w:rsidR="00544582">
        <w:rPr>
          <w:rFonts w:ascii="Arial" w:hAnsi="Arial" w:cs="Arial"/>
        </w:rPr>
        <w:t xml:space="preserve">pourra </w:t>
      </w:r>
      <w:r>
        <w:rPr>
          <w:rFonts w:ascii="Arial" w:hAnsi="Arial" w:cs="Arial"/>
        </w:rPr>
        <w:t xml:space="preserve">déplacer le point </w:t>
      </w:r>
      <m:oMath>
        <m:r>
          <w:rPr>
            <w:rFonts w:ascii="Cambria Math" w:hAnsi="Cambria Math" w:cs="Arial"/>
          </w:rPr>
          <m:t>B</m:t>
        </m:r>
      </m:oMath>
      <w:r>
        <w:rPr>
          <w:rFonts w:ascii="Arial" w:hAnsi="Arial" w:cs="Arial"/>
        </w:rPr>
        <w:t xml:space="preserve"> de telle sorte que l’un des points </w:t>
      </w:r>
      <m:oMath>
        <m:r>
          <w:rPr>
            <w:rFonts w:ascii="Cambria Math" w:hAnsi="Cambria Math" w:cs="Arial"/>
          </w:rPr>
          <m:t>C</m:t>
        </m:r>
      </m:oMath>
      <w:r>
        <w:rPr>
          <w:rFonts w:ascii="Arial" w:hAnsi="Arial" w:cs="Arial"/>
        </w:rPr>
        <w:t xml:space="preserve"> ou </w:t>
      </w:r>
      <m:oMath>
        <m:r>
          <w:rPr>
            <w:rFonts w:ascii="Cambria Math" w:hAnsi="Cambria Math" w:cs="Arial"/>
          </w:rPr>
          <m:t>D</m:t>
        </m:r>
      </m:oMath>
      <w:r>
        <w:rPr>
          <w:rFonts w:ascii="Arial" w:hAnsi="Arial" w:cs="Arial"/>
        </w:rPr>
        <w:t xml:space="preserve"> s’arrête sur une abscisse entière.</w:t>
      </w:r>
    </w:p>
    <w:p w14:paraId="04395792" w14:textId="17CADEB6" w:rsidR="00285F66" w:rsidRDefault="00285F66"/>
    <w:p w14:paraId="5CCE9FE4" w14:textId="77777777" w:rsidR="00AE0952" w:rsidRPr="00F37DF2" w:rsidRDefault="00AE0952"/>
    <w:p w14:paraId="06C9953C" w14:textId="6C5BC614" w:rsidR="00AE0952" w:rsidRPr="00F37DF2" w:rsidRDefault="00AE0952" w:rsidP="00AE095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Démonstration</w:t>
      </w:r>
    </w:p>
    <w:p w14:paraId="7E6ED1F8" w14:textId="46B17B34" w:rsidR="00AE0952" w:rsidRDefault="00AE0952" w:rsidP="00AE0952">
      <w:pPr>
        <w:rPr>
          <w:rFonts w:ascii="Arial" w:hAnsi="Arial" w:cs="Arial"/>
        </w:rPr>
      </w:pPr>
    </w:p>
    <w:p w14:paraId="7C7A199E" w14:textId="6F8CABEE" w:rsidR="00AE0952" w:rsidRDefault="00E0544F" w:rsidP="00AE0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pose </w:t>
      </w:r>
      <m:oMath>
        <m:r>
          <w:rPr>
            <w:rFonts w:ascii="Cambria Math" w:hAnsi="Cambria Math" w:cs="Arial"/>
          </w:rPr>
          <m:t>x</m:t>
        </m:r>
        <m:r>
          <w:rPr>
            <w:rFonts w:ascii="Cambria Math" w:hAnsi="Cambria Math" w:cs="Arial"/>
          </w:rPr>
          <m:t>=</m:t>
        </m:r>
        <m:r>
          <w:rPr>
            <w:rFonts w:ascii="Cambria Math" w:hAnsi="Cambria Math" w:cs="Arial"/>
          </w:rPr>
          <m:t>OC</m:t>
        </m:r>
      </m:oMath>
      <w:r w:rsidR="0075346E"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y=OD</m:t>
        </m:r>
      </m:oMath>
      <w:r w:rsidR="0075346E">
        <w:rPr>
          <w:rFonts w:ascii="Arial" w:hAnsi="Arial" w:cs="Arial"/>
        </w:rPr>
        <w:t>.</w:t>
      </w:r>
    </w:p>
    <w:p w14:paraId="449F4DFA" w14:textId="0BE88C9B" w:rsidR="00E0544F" w:rsidRDefault="00E0544F" w:rsidP="00AE0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75346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xprimer </w:t>
      </w:r>
      <m:oMath>
        <m:r>
          <w:rPr>
            <w:rFonts w:ascii="Cambria Math" w:hAnsi="Cambria Math" w:cs="Arial"/>
          </w:rPr>
          <m:t>A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en fonction de </w:t>
      </w:r>
      <m:oMath>
        <m:r>
          <w:rPr>
            <w:rFonts w:ascii="Cambria Math" w:hAnsi="Cambria Math" w:cs="Arial"/>
          </w:rPr>
          <m:t>x</m:t>
        </m:r>
      </m:oMath>
      <w:r w:rsidR="0075346E"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A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D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en fonction de </w:t>
      </w:r>
      <m:oMath>
        <m:r>
          <w:rPr>
            <w:rFonts w:ascii="Cambria Math" w:hAnsi="Cambria Math" w:cs="Arial"/>
          </w:rPr>
          <m:t>y</m:t>
        </m:r>
      </m:oMath>
      <w:r w:rsidR="0075346E">
        <w:rPr>
          <w:rFonts w:ascii="Arial" w:hAnsi="Arial" w:cs="Arial"/>
        </w:rPr>
        <w:t>.</w:t>
      </w:r>
    </w:p>
    <w:p w14:paraId="203C8FE8" w14:textId="054EC185" w:rsidR="0075346E" w:rsidRDefault="0075346E" w:rsidP="00AE0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544582">
        <w:rPr>
          <w:rFonts w:ascii="Arial" w:hAnsi="Arial" w:cs="Arial"/>
        </w:rPr>
        <w:t>Écrire</w:t>
      </w:r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C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D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</m:oMath>
      <w:r>
        <w:rPr>
          <w:rFonts w:ascii="Arial" w:hAnsi="Arial" w:cs="Arial"/>
        </w:rPr>
        <w:t xml:space="preserve"> en fonction de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</w:rPr>
        <w:t xml:space="preserve"> et </w:t>
      </w:r>
      <m:oMath>
        <m:r>
          <w:rPr>
            <w:rFonts w:ascii="Cambria Math" w:hAnsi="Cambria Math" w:cs="Arial"/>
          </w:rPr>
          <m:t>y</m:t>
        </m:r>
      </m:oMath>
      <w:r>
        <w:rPr>
          <w:rFonts w:ascii="Arial" w:hAnsi="Arial" w:cs="Arial"/>
        </w:rPr>
        <w:t>.</w:t>
      </w:r>
    </w:p>
    <w:p w14:paraId="0538F758" w14:textId="68CE024B" w:rsidR="0075346E" w:rsidRDefault="0075346E" w:rsidP="00AE0952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En déduire une expression de </w:t>
      </w:r>
      <m:oMath>
        <m:r>
          <w:rPr>
            <w:rFonts w:ascii="Cambria Math" w:hAnsi="Cambria Math" w:cs="Arial"/>
          </w:rPr>
          <m:t>y</m:t>
        </m:r>
      </m:oMath>
      <w:r>
        <w:rPr>
          <w:rFonts w:ascii="Arial" w:hAnsi="Arial" w:cs="Arial"/>
        </w:rPr>
        <w:t xml:space="preserve"> en fonction de </w:t>
      </w:r>
      <m:oMath>
        <m:r>
          <w:rPr>
            <w:rFonts w:ascii="Cambria Math" w:hAnsi="Cambria Math" w:cs="Arial"/>
          </w:rPr>
          <m:t>x</m:t>
        </m:r>
      </m:oMath>
      <w:r>
        <w:rPr>
          <w:rFonts w:ascii="Arial" w:hAnsi="Arial" w:cs="Arial"/>
        </w:rPr>
        <w:t xml:space="preserve"> et conclure.</w:t>
      </w:r>
    </w:p>
    <w:p w14:paraId="15881DC2" w14:textId="78CE7BE1" w:rsidR="00E0544F" w:rsidRDefault="00E0544F" w:rsidP="00AE0952">
      <w:pPr>
        <w:rPr>
          <w:rFonts w:ascii="Arial" w:hAnsi="Arial" w:cs="Arial"/>
        </w:rPr>
      </w:pPr>
    </w:p>
    <w:p w14:paraId="26E1251A" w14:textId="24735F3A" w:rsidR="00C5075B" w:rsidRDefault="0075346E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50EBCFF" wp14:editId="15275530">
                <wp:simplePos x="0" y="0"/>
                <wp:positionH relativeFrom="column">
                  <wp:posOffset>502285</wp:posOffset>
                </wp:positionH>
                <wp:positionV relativeFrom="paragraph">
                  <wp:posOffset>162888</wp:posOffset>
                </wp:positionV>
                <wp:extent cx="4763770" cy="941705"/>
                <wp:effectExtent l="0" t="0" r="0" b="0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Text Box 1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2AAA453" w14:textId="77777777" w:rsidR="004C4F10" w:rsidRPr="003B1847" w:rsidRDefault="004C4F10" w:rsidP="00C5075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76EBFDF" w14:textId="77777777" w:rsidR="004C4F10" w:rsidRDefault="001C12A7" w:rsidP="00C5075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4C4F1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EC39EF0" w14:textId="77777777" w:rsidR="004C4F10" w:rsidRPr="00074971" w:rsidRDefault="004C4F10" w:rsidP="00C5075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EBCFF" id="Group 8" o:spid="_x0000_s1026" style="position:absolute;margin-left:39.55pt;margin-top:12.8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CPA30rkAAAADgEAAA8AAABkcnMvZG93bnJl&#13;&#10;di54bWxMT01rwkAQvRf6H5YRequbxNpozEbEfpykUC0Ub2MyJsHsbsiuSfz3nZ7ay4PhvXkf6XrU&#13;&#10;jeipc7U1CsJpAIJMbovalAq+Dm+PCxDOoymwsYYU3MjBOru/SzEp7GA+qd/7UrCJcQkqqLxvEyld&#13;&#10;XpFGN7UtGebOttPo+exKWXQ4sLluZBQEz1JjbTihwpa2FeWX/VUreB9w2MzC1353OW9vx8P843sX&#13;&#10;klIPk/FlxbBZgfA0+r8P+N3A/SHjYid7NYUTjYJ4GbJSQTSPQTC/iJYzECcWxk8ByCyV/2dkPwA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14:paraId="12AAA453" w14:textId="77777777" w:rsidR="004C4F10" w:rsidRPr="003B1847" w:rsidRDefault="004C4F10" w:rsidP="00C5075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76EBFDF" w14:textId="77777777" w:rsidR="004C4F10" w:rsidRDefault="001C12A7" w:rsidP="00C5075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="004C4F1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EC39EF0" w14:textId="77777777" w:rsidR="004C4F10" w:rsidRPr="00074971" w:rsidRDefault="004C4F10" w:rsidP="00C5075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5075B" w:rsidSect="00C5075B">
      <w:footerReference w:type="default" r:id="rId13"/>
      <w:pgSz w:w="11900" w:h="16840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06B73" w14:textId="77777777" w:rsidR="001C12A7" w:rsidRDefault="001C12A7" w:rsidP="00C5075B">
      <w:r>
        <w:separator/>
      </w:r>
    </w:p>
  </w:endnote>
  <w:endnote w:type="continuationSeparator" w:id="0">
    <w:p w14:paraId="5811B856" w14:textId="77777777" w:rsidR="001C12A7" w:rsidRDefault="001C12A7" w:rsidP="00C50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02104" w14:textId="77777777" w:rsidR="004C4F10" w:rsidRPr="0070421C" w:rsidRDefault="004C4F10" w:rsidP="00C5075B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3DC5D" w14:textId="77777777" w:rsidR="001C12A7" w:rsidRDefault="001C12A7" w:rsidP="00C5075B">
      <w:r>
        <w:separator/>
      </w:r>
    </w:p>
  </w:footnote>
  <w:footnote w:type="continuationSeparator" w:id="0">
    <w:p w14:paraId="6DDD4A77" w14:textId="77777777" w:rsidR="001C12A7" w:rsidRDefault="001C12A7" w:rsidP="00C50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B66D2B"/>
    <w:multiLevelType w:val="hybridMultilevel"/>
    <w:tmpl w:val="61BE368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1C"/>
    <w:rsid w:val="000405D0"/>
    <w:rsid w:val="000430DD"/>
    <w:rsid w:val="0005210B"/>
    <w:rsid w:val="001C12A7"/>
    <w:rsid w:val="00285F66"/>
    <w:rsid w:val="004C4F10"/>
    <w:rsid w:val="00544582"/>
    <w:rsid w:val="00586B79"/>
    <w:rsid w:val="006C16E1"/>
    <w:rsid w:val="0070421C"/>
    <w:rsid w:val="00711575"/>
    <w:rsid w:val="00736AB7"/>
    <w:rsid w:val="0075346E"/>
    <w:rsid w:val="008C08D5"/>
    <w:rsid w:val="00953FB8"/>
    <w:rsid w:val="00987FAA"/>
    <w:rsid w:val="00AE0952"/>
    <w:rsid w:val="00C5075B"/>
    <w:rsid w:val="00E0544F"/>
    <w:rsid w:val="00F37D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14F0C3"/>
  <w14:defaultImageDpi w14:val="300"/>
  <w15:chartTrackingRefBased/>
  <w15:docId w15:val="{4226678A-3784-F140-8CC3-77EF5598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21C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421C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70421C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70421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0421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70421C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0421C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70421C"/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8C08D5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37DF2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72"/>
    <w:qFormat/>
    <w:rsid w:val="00F37D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0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Links>
    <vt:vector size="24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545063038</vt:i4>
      </vt:variant>
      <vt:variant>
        <vt:i4>-1</vt:i4>
      </vt:variant>
      <vt:variant>
        <vt:i4>1035</vt:i4>
      </vt:variant>
      <vt:variant>
        <vt:i4>1</vt:i4>
      </vt:variant>
      <vt:variant>
        <vt:lpwstr>Capture d’écran 2016-01-03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5</cp:revision>
  <dcterms:created xsi:type="dcterms:W3CDTF">2019-09-10T19:18:00Z</dcterms:created>
  <dcterms:modified xsi:type="dcterms:W3CDTF">2021-01-12T10:02:00Z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