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71" w:rsidRPr="00324076" w:rsidRDefault="003B3971" w:rsidP="003B39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24076">
        <w:rPr>
          <w:rFonts w:ascii="Comic Sans MS" w:hAnsi="Comic Sans MS"/>
          <w:sz w:val="32"/>
          <w:szCs w:val="32"/>
        </w:rPr>
        <w:t>FAMILLE DE DROITES</w:t>
      </w:r>
    </w:p>
    <w:p w:rsidR="003B3971" w:rsidRPr="000E4ED0" w:rsidRDefault="003B3971" w:rsidP="003B39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24"/>
          <w:szCs w:val="24"/>
        </w:rPr>
      </w:pPr>
      <w:r w:rsidRPr="000E4ED0">
        <w:rPr>
          <w:rFonts w:ascii="Arial" w:hAnsi="Arial"/>
          <w:i/>
          <w:iCs/>
          <w:sz w:val="24"/>
          <w:szCs w:val="24"/>
        </w:rPr>
        <w:t xml:space="preserve">TP info sur </w:t>
      </w:r>
      <w:proofErr w:type="spellStart"/>
      <w:r w:rsidRPr="000E4ED0">
        <w:rPr>
          <w:rFonts w:ascii="Arial" w:hAnsi="Arial"/>
          <w:i/>
          <w:iCs/>
          <w:sz w:val="24"/>
          <w:szCs w:val="24"/>
        </w:rPr>
        <w:t>GeoGebra</w:t>
      </w:r>
      <w:proofErr w:type="spellEnd"/>
    </w:p>
    <w:p w:rsidR="003B3971" w:rsidRPr="004B2E3E" w:rsidRDefault="003B3971" w:rsidP="003B39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color w:val="2F5496" w:themeColor="accent1" w:themeShade="BF"/>
          <w:u w:val="single"/>
        </w:rPr>
      </w:pPr>
      <w:hyperlink r:id="rId7" w:history="1">
        <w:r w:rsidRPr="004B2E3E">
          <w:rPr>
            <w:rStyle w:val="Lienhypertexte"/>
            <w:rFonts w:ascii="Arial" w:hAnsi="Arial"/>
            <w:color w:val="2F5496" w:themeColor="accent1" w:themeShade="BF"/>
            <w:u w:val="single"/>
          </w:rPr>
          <w:t>www.geogebra.org/</w:t>
        </w:r>
      </w:hyperlink>
    </w:p>
    <w:p w:rsidR="003B3971" w:rsidRPr="000E4ED0" w:rsidRDefault="003B39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B3971" w:rsidRPr="00A47492" w:rsidRDefault="003B3971" w:rsidP="003B3971">
      <w:pPr>
        <w:jc w:val="center"/>
        <w:rPr>
          <w:i/>
          <w:sz w:val="24"/>
          <w:szCs w:val="24"/>
        </w:rPr>
      </w:pPr>
      <w:r w:rsidRPr="00A47492">
        <w:rPr>
          <w:i/>
          <w:sz w:val="24"/>
          <w:szCs w:val="24"/>
        </w:rPr>
        <w:t>Avec l’aimable autorisation des éditions Hatier (Collection Odyssée - 2nde - 2010)</w:t>
      </w:r>
    </w:p>
    <w:p w:rsidR="003B3971" w:rsidRDefault="003B39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B3971" w:rsidRPr="008D58B6" w:rsidRDefault="003B3971" w:rsidP="003B3971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Objectif</w:t>
      </w: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</w:p>
    <w:p w:rsidR="003B3971" w:rsidRPr="0028303B" w:rsidRDefault="003B3971" w:rsidP="003B3971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8D58B6">
        <w:rPr>
          <w:rFonts w:ascii="Arial" w:hAnsi="Arial" w:cs="Arial"/>
          <w:color w:val="008000"/>
          <w:sz w:val="24"/>
          <w:szCs w:val="24"/>
        </w:rPr>
        <w:t xml:space="preserve">Etudier </w:t>
      </w:r>
      <w:r>
        <w:rPr>
          <w:rFonts w:ascii="Arial" w:hAnsi="Arial" w:cs="Arial"/>
          <w:color w:val="008000"/>
          <w:sz w:val="24"/>
          <w:szCs w:val="24"/>
        </w:rPr>
        <w:t xml:space="preserve">un réseau </w:t>
      </w:r>
      <w:r w:rsidRPr="008D58B6">
        <w:rPr>
          <w:rFonts w:ascii="Arial" w:hAnsi="Arial" w:cs="Arial"/>
          <w:color w:val="008000"/>
          <w:sz w:val="24"/>
          <w:szCs w:val="24"/>
        </w:rPr>
        <w:t xml:space="preserve">de droites </w:t>
      </w:r>
      <m:oMath>
        <m:sSub>
          <m:sSubPr>
            <m:ctrlPr>
              <w:rPr>
                <w:rFonts w:ascii="Cambria Math" w:hAnsi="Cambria Math" w:cs="Arial"/>
                <w:i/>
                <w:color w:val="008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8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color w:val="008000"/>
                <w:sz w:val="24"/>
                <w:szCs w:val="24"/>
              </w:rPr>
              <m:t>k</m:t>
            </m:r>
          </m:sub>
        </m:sSub>
      </m:oMath>
      <w:r w:rsidR="004B2E3E">
        <w:rPr>
          <w:rFonts w:ascii="Arial" w:hAnsi="Arial" w:cs="Arial"/>
          <w:color w:val="008000"/>
          <w:sz w:val="24"/>
          <w:szCs w:val="24"/>
        </w:rPr>
        <w:t xml:space="preserve"> </w:t>
      </w:r>
      <w:r w:rsidRPr="008D58B6">
        <w:rPr>
          <w:rFonts w:ascii="Arial" w:hAnsi="Arial" w:cs="Arial"/>
          <w:color w:val="008000"/>
          <w:sz w:val="24"/>
          <w:szCs w:val="24"/>
        </w:rPr>
        <w:t>d’équations</w:t>
      </w:r>
      <w:r w:rsidR="004B2E3E">
        <w:rPr>
          <w:rFonts w:ascii="Arial" w:hAnsi="Arial" w:cs="Arial"/>
          <w:color w:val="008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8000"/>
            <w:sz w:val="24"/>
            <w:szCs w:val="24"/>
          </w:rPr>
          <m:t>y=</m:t>
        </m:r>
      </m:oMath>
      <w:r w:rsidR="004B2E3E">
        <w:rPr>
          <w:rFonts w:ascii="Arial" w:hAnsi="Arial" w:cs="Arial"/>
          <w:color w:val="008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8000"/>
                <w:sz w:val="32"/>
                <w:szCs w:val="32"/>
              </w:rPr>
              <m:t>2k+3</m:t>
            </m:r>
          </m:num>
          <m:den>
            <m:r>
              <w:rPr>
                <w:rFonts w:ascii="Cambria Math" w:hAnsi="Cambria Math" w:cs="Arial"/>
                <w:color w:val="008000"/>
                <w:sz w:val="32"/>
                <w:szCs w:val="32"/>
              </w:rPr>
              <m:t>4</m:t>
            </m:r>
          </m:den>
        </m:f>
      </m:oMath>
      <w:r w:rsidR="004B2E3E">
        <w:rPr>
          <w:rFonts w:ascii="Arial" w:hAnsi="Arial" w:cs="Arial"/>
          <w:color w:val="008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8000"/>
            <w:sz w:val="24"/>
            <w:szCs w:val="24"/>
          </w:rPr>
          <m:t>x-3k-1</m:t>
        </m:r>
      </m:oMath>
      <w:r>
        <w:rPr>
          <w:rFonts w:ascii="Arial" w:hAnsi="Arial" w:cs="Arial"/>
          <w:i/>
        </w:rPr>
        <w:t xml:space="preserve">  </w:t>
      </w:r>
      <w:r w:rsidRPr="008D58B6">
        <w:rPr>
          <w:rFonts w:ascii="Arial" w:hAnsi="Arial" w:cs="Arial"/>
          <w:color w:val="008000"/>
          <w:sz w:val="24"/>
          <w:szCs w:val="24"/>
        </w:rPr>
        <w:t>où</w:t>
      </w:r>
      <w:r w:rsidR="004B2E3E">
        <w:rPr>
          <w:rFonts w:ascii="Arial" w:hAnsi="Arial" w:cs="Arial"/>
          <w:color w:val="008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8000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Arial"/>
            <w:color w:val="008000"/>
            <w:sz w:val="24"/>
            <w:szCs w:val="24"/>
          </w:rPr>
          <m:t>∈R.</m:t>
        </m:r>
      </m:oMath>
    </w:p>
    <w:p w:rsidR="003B3971" w:rsidRDefault="003B3971" w:rsidP="003B3971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3B3971" w:rsidRDefault="003B3971" w:rsidP="003B397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D58B6">
        <w:rPr>
          <w:rFonts w:ascii="Arial" w:hAnsi="Arial" w:cs="Arial"/>
          <w:sz w:val="24"/>
          <w:szCs w:val="24"/>
        </w:rPr>
        <w:t>a) Afficher les axes et la grille du repère</w:t>
      </w:r>
      <w:r>
        <w:rPr>
          <w:rFonts w:ascii="Arial" w:hAnsi="Arial" w:cs="Arial"/>
          <w:sz w:val="24"/>
          <w:szCs w:val="24"/>
        </w:rPr>
        <w:t>.</w:t>
      </w:r>
    </w:p>
    <w:p w:rsidR="003B3971" w:rsidRPr="008D58B6" w:rsidRDefault="003B3971" w:rsidP="003B3971">
      <w:pPr>
        <w:autoSpaceDE w:val="0"/>
        <w:autoSpaceDN w:val="0"/>
        <w:adjustRightInd w:val="0"/>
        <w:ind w:left="360" w:firstLine="348"/>
        <w:rPr>
          <w:rFonts w:ascii="Arial" w:hAnsi="Arial" w:cs="Arial"/>
        </w:rPr>
      </w:pPr>
      <w:r w:rsidRPr="008D58B6">
        <w:rPr>
          <w:rFonts w:ascii="Arial" w:hAnsi="Arial" w:cs="Arial"/>
        </w:rPr>
        <w:t xml:space="preserve">Dans </w:t>
      </w:r>
      <w:r w:rsidRPr="008D58B6">
        <w:rPr>
          <w:rFonts w:ascii="Arial" w:hAnsi="Arial" w:cs="Arial"/>
          <w:i/>
        </w:rPr>
        <w:t>Affichage</w:t>
      </w:r>
      <w:r w:rsidRPr="008D58B6">
        <w:rPr>
          <w:rFonts w:ascii="Arial" w:hAnsi="Arial" w:cs="Arial"/>
        </w:rPr>
        <w:t xml:space="preserve">, cocher </w:t>
      </w:r>
      <w:r w:rsidRPr="008D58B6">
        <w:rPr>
          <w:rFonts w:ascii="Arial" w:hAnsi="Arial" w:cs="Arial"/>
          <w:i/>
        </w:rPr>
        <w:t>Axes</w:t>
      </w:r>
      <w:r w:rsidRPr="008D58B6">
        <w:rPr>
          <w:rFonts w:ascii="Arial" w:hAnsi="Arial" w:cs="Arial"/>
        </w:rPr>
        <w:t xml:space="preserve"> et </w:t>
      </w:r>
      <w:r w:rsidRPr="008D58B6">
        <w:rPr>
          <w:rFonts w:ascii="Arial" w:hAnsi="Arial" w:cs="Arial"/>
          <w:i/>
        </w:rPr>
        <w:t>Grille.</w:t>
      </w:r>
    </w:p>
    <w:p w:rsidR="003B3971" w:rsidRPr="00AD50A7" w:rsidRDefault="003B3971" w:rsidP="003B3971">
      <w:pPr>
        <w:autoSpaceDE w:val="0"/>
        <w:autoSpaceDN w:val="0"/>
        <w:adjustRightInd w:val="0"/>
        <w:ind w:left="720"/>
        <w:rPr>
          <w:rFonts w:ascii="Arial" w:hAnsi="Arial" w:cs="Arial"/>
          <w:sz w:val="8"/>
          <w:szCs w:val="8"/>
        </w:rPr>
      </w:pPr>
    </w:p>
    <w:p w:rsidR="003B3971" w:rsidRPr="008D58B6" w:rsidRDefault="003B3971" w:rsidP="003B3971">
      <w:pPr>
        <w:autoSpaceDE w:val="0"/>
        <w:autoSpaceDN w:val="0"/>
        <w:adjustRightInd w:val="0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8D58B6">
        <w:rPr>
          <w:rFonts w:ascii="Arial" w:hAnsi="Arial" w:cs="Arial"/>
          <w:sz w:val="24"/>
          <w:szCs w:val="24"/>
        </w:rPr>
        <w:t xml:space="preserve">Créer un curseur de nom </w:t>
      </w:r>
      <w:r w:rsidRPr="004B2E3E">
        <w:rPr>
          <w:rFonts w:asciiTheme="majorBidi" w:hAnsiTheme="majorBidi" w:cstheme="majorBidi"/>
          <w:i/>
          <w:sz w:val="24"/>
          <w:szCs w:val="24"/>
        </w:rPr>
        <w:t>k</w:t>
      </w:r>
      <w:r w:rsidRPr="004B2E3E">
        <w:rPr>
          <w:rFonts w:asciiTheme="majorBidi" w:hAnsiTheme="majorBidi" w:cstheme="majorBidi"/>
          <w:sz w:val="24"/>
          <w:szCs w:val="24"/>
        </w:rPr>
        <w:t>.</w:t>
      </w:r>
    </w:p>
    <w:p w:rsidR="003B3971" w:rsidRPr="00AD50A7" w:rsidRDefault="003B3971" w:rsidP="003B3971">
      <w:pPr>
        <w:autoSpaceDE w:val="0"/>
        <w:autoSpaceDN w:val="0"/>
        <w:adjustRightInd w:val="0"/>
        <w:ind w:left="720"/>
        <w:rPr>
          <w:rFonts w:ascii="Arial" w:hAnsi="Arial" w:cs="Arial"/>
          <w:sz w:val="8"/>
          <w:szCs w:val="8"/>
        </w:rPr>
      </w:pPr>
    </w:p>
    <w:p w:rsidR="003B397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8D58B6">
        <w:rPr>
          <w:rFonts w:ascii="Arial" w:hAnsi="Arial" w:cs="Arial"/>
          <w:sz w:val="24"/>
          <w:szCs w:val="24"/>
        </w:rPr>
        <w:t xml:space="preserve">Dans le </w:t>
      </w:r>
      <w:r w:rsidRPr="008D58B6">
        <w:rPr>
          <w:rFonts w:ascii="Arial" w:hAnsi="Arial" w:cs="Arial"/>
          <w:i/>
          <w:sz w:val="24"/>
          <w:szCs w:val="24"/>
        </w:rPr>
        <w:t>Fenêtre de saisie</w:t>
      </w:r>
      <w:r w:rsidRPr="008D58B6">
        <w:rPr>
          <w:rFonts w:ascii="Arial" w:hAnsi="Arial" w:cs="Arial"/>
          <w:sz w:val="24"/>
          <w:szCs w:val="24"/>
        </w:rPr>
        <w:t xml:space="preserve">, saisir l’équation </w:t>
      </w:r>
      <w:r>
        <w:rPr>
          <w:rFonts w:ascii="Arial" w:hAnsi="Arial" w:cs="Arial"/>
          <w:sz w:val="24"/>
          <w:szCs w:val="24"/>
        </w:rPr>
        <w:t xml:space="preserve">suivante </w:t>
      </w:r>
      <w:r w:rsidRPr="008D58B6">
        <w:rPr>
          <w:rFonts w:ascii="Arial" w:hAnsi="Arial" w:cs="Arial"/>
          <w:sz w:val="24"/>
          <w:szCs w:val="24"/>
        </w:rPr>
        <w:t>de la droite</w:t>
      </w:r>
      <w:r w:rsidR="004B2E3E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b>
        </m:sSub>
      </m:oMath>
      <w:r w:rsidR="004B2E3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3B3971" w:rsidRPr="004B2E3E" w:rsidRDefault="004B2E3E" w:rsidP="003B397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</m:oMath>
      <w:r w:rsidRPr="004B2E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2k+3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4B2E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x-3k-1</m:t>
        </m:r>
      </m:oMath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4B2E3E">
        <w:rPr>
          <w:rFonts w:ascii="Arial" w:hAnsi="Arial" w:cs="Arial"/>
          <w:i/>
          <w:color w:val="000000" w:themeColor="text1"/>
        </w:rPr>
        <w:t xml:space="preserve">  </w:t>
      </w:r>
    </w:p>
    <w:p w:rsidR="003B3971" w:rsidRPr="008D58B6" w:rsidRDefault="00324076" w:rsidP="003B397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928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98340" cy="3267075"/>
            <wp:effectExtent l="12700" t="1270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8" t="24327" r="18700" b="3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3267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3971" w:rsidRPr="004B2E3E" w:rsidRDefault="003B3971" w:rsidP="003B3971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u w:val="single"/>
        </w:rPr>
      </w:pPr>
    </w:p>
    <w:p w:rsidR="003B3971" w:rsidRPr="00327C01" w:rsidRDefault="003B3971" w:rsidP="003B397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7C01">
        <w:rPr>
          <w:rFonts w:ascii="Arial" w:hAnsi="Arial" w:cs="Arial"/>
          <w:sz w:val="24"/>
          <w:szCs w:val="24"/>
        </w:rPr>
        <w:t>Déplacer le curseur pour établir les conjectures qui suivent :</w:t>
      </w:r>
    </w:p>
    <w:p w:rsidR="003B3971" w:rsidRPr="009E5A63" w:rsidRDefault="003B3971" w:rsidP="003B397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B3971" w:rsidRPr="00327C01" w:rsidRDefault="003B3971" w:rsidP="003B3971">
      <w:pPr>
        <w:autoSpaceDE w:val="0"/>
        <w:autoSpaceDN w:val="0"/>
        <w:adjustRightInd w:val="0"/>
        <w:ind w:left="360" w:firstLine="348"/>
        <w:rPr>
          <w:rFonts w:ascii="Arial" w:hAnsi="Arial" w:cs="Arial"/>
          <w:sz w:val="24"/>
          <w:szCs w:val="24"/>
        </w:rPr>
      </w:pPr>
      <w:r w:rsidRPr="00327C01">
        <w:rPr>
          <w:rFonts w:ascii="Arial" w:hAnsi="Arial" w:cs="Arial"/>
          <w:sz w:val="24"/>
          <w:szCs w:val="24"/>
        </w:rPr>
        <w:t xml:space="preserve">a) Dans chaque cas, trouver la valeur de </w:t>
      </w:r>
      <w:r w:rsidRPr="004B2E3E">
        <w:rPr>
          <w:rFonts w:ascii="Times" w:hAnsi="Times" w:cs="Arial"/>
          <w:i/>
          <w:iCs/>
          <w:sz w:val="24"/>
          <w:szCs w:val="24"/>
        </w:rPr>
        <w:t>k</w:t>
      </w:r>
      <w:r w:rsidRPr="004B2E3E">
        <w:rPr>
          <w:rFonts w:ascii="Times" w:hAnsi="Times" w:cs="Arial"/>
          <w:sz w:val="24"/>
          <w:szCs w:val="24"/>
        </w:rPr>
        <w:t xml:space="preserve"> </w:t>
      </w:r>
      <w:r w:rsidRPr="00327C01">
        <w:rPr>
          <w:rFonts w:ascii="Arial" w:hAnsi="Arial" w:cs="Arial"/>
          <w:sz w:val="24"/>
          <w:szCs w:val="24"/>
        </w:rPr>
        <w:t>tel que :</w:t>
      </w:r>
    </w:p>
    <w:p w:rsidR="003B3971" w:rsidRPr="00327C01" w:rsidRDefault="004B2E3E" w:rsidP="003B3971">
      <w:pPr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b>
        </m:sSub>
      </m:oMath>
      <w:r w:rsidR="003B3971" w:rsidRPr="00327C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971" w:rsidRPr="00327C01">
        <w:rPr>
          <w:rFonts w:ascii="Arial" w:hAnsi="Arial" w:cs="Arial"/>
          <w:sz w:val="24"/>
          <w:szCs w:val="24"/>
        </w:rPr>
        <w:t>est</w:t>
      </w:r>
      <w:proofErr w:type="gramEnd"/>
      <w:r w:rsidR="003B3971" w:rsidRPr="00327C01">
        <w:rPr>
          <w:rFonts w:ascii="Arial" w:hAnsi="Arial" w:cs="Arial"/>
          <w:sz w:val="24"/>
          <w:szCs w:val="24"/>
        </w:rPr>
        <w:t xml:space="preserve"> parallèle à l’axe des abscisses.</w:t>
      </w:r>
    </w:p>
    <w:p w:rsidR="003B3971" w:rsidRPr="00327C01" w:rsidRDefault="004B2E3E" w:rsidP="003B3971">
      <w:pPr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971" w:rsidRPr="00327C01">
        <w:rPr>
          <w:rFonts w:ascii="Arial" w:hAnsi="Arial" w:cs="Arial"/>
          <w:sz w:val="24"/>
          <w:szCs w:val="24"/>
        </w:rPr>
        <w:t>passe</w:t>
      </w:r>
      <w:proofErr w:type="gramEnd"/>
      <w:r w:rsidR="003B3971" w:rsidRPr="00327C01">
        <w:rPr>
          <w:rFonts w:ascii="Arial" w:hAnsi="Arial" w:cs="Arial"/>
          <w:sz w:val="24"/>
          <w:szCs w:val="24"/>
        </w:rPr>
        <w:t xml:space="preserve"> par le point d’ordonnée 8.</w:t>
      </w:r>
    </w:p>
    <w:p w:rsidR="003B3971" w:rsidRPr="00327C01" w:rsidRDefault="004B2E3E" w:rsidP="003B3971">
      <w:pPr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971" w:rsidRPr="00327C01">
        <w:rPr>
          <w:rFonts w:ascii="Arial" w:hAnsi="Arial" w:cs="Arial"/>
          <w:sz w:val="24"/>
          <w:szCs w:val="24"/>
        </w:rPr>
        <w:t>a</w:t>
      </w:r>
      <w:proofErr w:type="gramEnd"/>
      <w:r w:rsidR="003B3971" w:rsidRPr="00327C01">
        <w:rPr>
          <w:rFonts w:ascii="Arial" w:hAnsi="Arial" w:cs="Arial"/>
          <w:sz w:val="24"/>
          <w:szCs w:val="24"/>
        </w:rPr>
        <w:t xml:space="preserve"> pour coefficient directeur 0,5.</w:t>
      </w:r>
    </w:p>
    <w:p w:rsidR="003B3971" w:rsidRPr="00327C01" w:rsidRDefault="003B3971" w:rsidP="003B3971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:rsidR="003B3971" w:rsidRPr="00327C0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327C01">
        <w:rPr>
          <w:rFonts w:ascii="Arial" w:hAnsi="Arial" w:cs="Arial"/>
          <w:sz w:val="24"/>
          <w:szCs w:val="24"/>
        </w:rPr>
        <w:t xml:space="preserve">b) Trouver un point du plan qui semble appartenir à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b>
        </m:sSub>
      </m:oMath>
      <w:r w:rsidRPr="00327C01">
        <w:rPr>
          <w:sz w:val="24"/>
          <w:szCs w:val="24"/>
          <w:vertAlign w:val="subscript"/>
        </w:rPr>
        <w:t xml:space="preserve">  </w:t>
      </w:r>
      <w:r w:rsidRPr="00327C01">
        <w:rPr>
          <w:rFonts w:ascii="Arial" w:hAnsi="Arial" w:cs="Arial"/>
          <w:sz w:val="24"/>
          <w:szCs w:val="24"/>
        </w:rPr>
        <w:t xml:space="preserve">quel que soit la valeur de </w:t>
      </w:r>
      <w:r w:rsidRPr="004B2E3E">
        <w:rPr>
          <w:rFonts w:ascii="Times" w:hAnsi="Times" w:cs="Arial"/>
          <w:i/>
          <w:iCs/>
          <w:sz w:val="24"/>
          <w:szCs w:val="24"/>
        </w:rPr>
        <w:t>k</w:t>
      </w:r>
      <w:r w:rsidRPr="00327C01">
        <w:rPr>
          <w:rFonts w:ascii="Arial" w:hAnsi="Arial" w:cs="Arial"/>
          <w:sz w:val="24"/>
          <w:szCs w:val="24"/>
        </w:rPr>
        <w:t xml:space="preserve">. </w:t>
      </w:r>
    </w:p>
    <w:p w:rsidR="003B3971" w:rsidRPr="00327C0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327C01">
        <w:rPr>
          <w:rFonts w:ascii="Arial" w:hAnsi="Arial" w:cs="Arial"/>
          <w:sz w:val="24"/>
          <w:szCs w:val="24"/>
        </w:rPr>
        <w:t>Donner ses coordonnées.</w:t>
      </w:r>
    </w:p>
    <w:p w:rsidR="003B397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9E5A63">
        <w:rPr>
          <w:rFonts w:ascii="Arial" w:hAnsi="Arial" w:cs="Arial"/>
          <w:sz w:val="24"/>
          <w:szCs w:val="24"/>
          <w:u w:val="single"/>
        </w:rPr>
        <w:t>Aide :</w:t>
      </w:r>
      <w:r>
        <w:rPr>
          <w:rFonts w:ascii="Arial" w:hAnsi="Arial" w:cs="Arial"/>
          <w:sz w:val="24"/>
          <w:szCs w:val="24"/>
        </w:rPr>
        <w:t xml:space="preserve"> </w:t>
      </w:r>
      <w:r w:rsidRPr="00327C01">
        <w:rPr>
          <w:rFonts w:ascii="Arial" w:hAnsi="Arial" w:cs="Arial"/>
          <w:sz w:val="24"/>
          <w:szCs w:val="24"/>
        </w:rPr>
        <w:t>On pourra</w:t>
      </w:r>
      <w:r>
        <w:rPr>
          <w:rFonts w:ascii="Arial" w:hAnsi="Arial" w:cs="Arial"/>
          <w:sz w:val="24"/>
          <w:szCs w:val="24"/>
        </w:rPr>
        <w:t xml:space="preserve"> activer la trace de la droite.</w:t>
      </w:r>
    </w:p>
    <w:p w:rsidR="003B397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327C01">
        <w:rPr>
          <w:rFonts w:ascii="Arial" w:hAnsi="Arial" w:cs="Arial"/>
        </w:rPr>
        <w:t xml:space="preserve">Faire un </w:t>
      </w:r>
      <w:r w:rsidRPr="00327C01">
        <w:rPr>
          <w:rFonts w:ascii="Arial" w:hAnsi="Arial" w:cs="Arial"/>
          <w:i/>
          <w:iCs/>
        </w:rPr>
        <w:t>clic droit</w:t>
      </w:r>
      <w:r w:rsidRPr="00327C01">
        <w:rPr>
          <w:rFonts w:ascii="Arial" w:hAnsi="Arial" w:cs="Arial"/>
        </w:rPr>
        <w:t xml:space="preserve"> sur la droite, cocher </w:t>
      </w:r>
      <w:r w:rsidRPr="00327C01">
        <w:rPr>
          <w:rFonts w:ascii="Arial" w:hAnsi="Arial" w:cs="Arial"/>
          <w:i/>
          <w:iCs/>
        </w:rPr>
        <w:t>Trace activée</w:t>
      </w:r>
      <w:r w:rsidRPr="00327C01">
        <w:rPr>
          <w:rFonts w:ascii="Arial" w:hAnsi="Arial" w:cs="Arial"/>
        </w:rPr>
        <w:t>.</w:t>
      </w:r>
    </w:p>
    <w:p w:rsidR="003B3971" w:rsidRPr="00327C01" w:rsidRDefault="003B3971" w:rsidP="003B3971">
      <w:pPr>
        <w:autoSpaceDE w:val="0"/>
        <w:autoSpaceDN w:val="0"/>
        <w:adjustRightInd w:val="0"/>
        <w:ind w:left="708"/>
        <w:rPr>
          <w:rFonts w:ascii="Arial" w:hAnsi="Arial" w:cs="Arial"/>
        </w:rPr>
      </w:pPr>
      <w:bookmarkStart w:id="0" w:name="_GoBack"/>
      <w:bookmarkEnd w:id="0"/>
    </w:p>
    <w:p w:rsidR="003B3971" w:rsidRPr="00327C01" w:rsidRDefault="003B3971" w:rsidP="003B397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327C01">
        <w:rPr>
          <w:rFonts w:ascii="Arial" w:hAnsi="Arial" w:cs="Arial"/>
          <w:sz w:val="24"/>
          <w:szCs w:val="24"/>
        </w:rPr>
        <w:t>Démontrer les conjectures établies précédemment.</w:t>
      </w:r>
    </w:p>
    <w:p w:rsidR="003B3971" w:rsidRPr="008D58B6" w:rsidRDefault="004B2E3E" w:rsidP="003B39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100658</wp:posOffset>
                </wp:positionV>
                <wp:extent cx="4763770" cy="941705"/>
                <wp:effectExtent l="0" t="0" r="0" b="0"/>
                <wp:wrapNone/>
                <wp:docPr id="5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43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4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3971" w:rsidRPr="003B1847" w:rsidRDefault="003B3971" w:rsidP="003B39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B3971" w:rsidRPr="004B2E3E" w:rsidRDefault="003B3971" w:rsidP="003B39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0" w:history="1">
                                <w:r w:rsidRPr="004B2E3E">
                                  <w:rPr>
                                    <w:rStyle w:val="Lienhypertexte"/>
                                    <w:i/>
                                    <w:color w:val="2F5496" w:themeColor="accent1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B3971" w:rsidRPr="00074971" w:rsidRDefault="003B3971" w:rsidP="003B39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026" style="position:absolute;margin-left:78.6pt;margin-top:7.9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34+AAYMEAADxDAAADgAAAAAAAAAAAAAAAAA6AgAAZHJzL2Uyb0RvYy54bWxQSwECLQAKAAAAAAAA&#13;&#10;ACEAxJMOyGYUAABmFAAAFAAAAAAAAAAAAAAAAADpBgAAZHJzL21lZGlhL2ltYWdlMS5wbmdQSwEC&#13;&#10;LQAUAAYACAAAACEAmPTe5eQAAAAPAQAADwAAAAAAAAAAAAAAAACB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3B3971" w:rsidRPr="003B1847" w:rsidRDefault="003B3971" w:rsidP="003B39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B3971" w:rsidRPr="004B2E3E" w:rsidRDefault="003B3971" w:rsidP="003B3971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u w:val="single"/>
                          </w:rPr>
                        </w:pPr>
                        <w:hyperlink r:id="rId12" w:history="1">
                          <w:r w:rsidRPr="004B2E3E">
                            <w:rPr>
                              <w:rStyle w:val="Lienhypertexte"/>
                              <w:i/>
                              <w:color w:val="2F5496" w:themeColor="accent1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3B3971" w:rsidRPr="00074971" w:rsidRDefault="003B3971" w:rsidP="003B39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B3971" w:rsidRPr="008D58B6" w:rsidRDefault="003B3971" w:rsidP="003B39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B3971" w:rsidRPr="00FB763B" w:rsidRDefault="003B3971" w:rsidP="003B39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3B3971" w:rsidRPr="00FB763B" w:rsidSect="003B3971">
      <w:footerReference w:type="default" r:id="rId13"/>
      <w:pgSz w:w="11906" w:h="16838" w:code="9"/>
      <w:pgMar w:top="993" w:right="849" w:bottom="1418" w:left="993" w:header="720" w:footer="907" w:gutter="0"/>
      <w:cols w:space="720" w:equalWidth="0">
        <w:col w:w="10064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DF" w:rsidRDefault="00FD78DF">
      <w:r>
        <w:separator/>
      </w:r>
    </w:p>
  </w:endnote>
  <w:endnote w:type="continuationSeparator" w:id="0">
    <w:p w:rsidR="00FD78DF" w:rsidRDefault="00F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71" w:rsidRPr="008451F9" w:rsidRDefault="003B3971" w:rsidP="003B397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4B2E3E">
        <w:rPr>
          <w:rStyle w:val="Lienhypertexte"/>
          <w:i/>
          <w:color w:val="2F5496" w:themeColor="accent1" w:themeShade="B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DF" w:rsidRDefault="00FD78DF">
      <w:r>
        <w:separator/>
      </w:r>
    </w:p>
  </w:footnote>
  <w:footnote w:type="continuationSeparator" w:id="0">
    <w:p w:rsidR="00FD78DF" w:rsidRDefault="00FD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8B73CC"/>
    <w:multiLevelType w:val="hybridMultilevel"/>
    <w:tmpl w:val="38FCAC8C"/>
    <w:lvl w:ilvl="0" w:tplc="C2826B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409A"/>
    <w:multiLevelType w:val="hybridMultilevel"/>
    <w:tmpl w:val="01C40008"/>
    <w:lvl w:ilvl="0" w:tplc="0B506A42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9C425F"/>
    <w:multiLevelType w:val="hybridMultilevel"/>
    <w:tmpl w:val="31E223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E8D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F476FF"/>
    <w:multiLevelType w:val="hybridMultilevel"/>
    <w:tmpl w:val="43CE96B6"/>
    <w:lvl w:ilvl="0" w:tplc="48E6F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D7466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C46342"/>
    <w:multiLevelType w:val="hybridMultilevel"/>
    <w:tmpl w:val="3332719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256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04259"/>
    <w:multiLevelType w:val="multilevel"/>
    <w:tmpl w:val="33327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24076"/>
    <w:rsid w:val="003B3971"/>
    <w:rsid w:val="004B2E3E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C05BE"/>
  <w15:chartTrackingRefBased/>
  <w15:docId w15:val="{E665E160-DA9D-4F4D-B19C-17C786A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451F9"/>
    <w:rPr>
      <w:strike w:val="0"/>
      <w:dstrike w:val="0"/>
      <w:color w:val="9900FF"/>
      <w:u w:val="none"/>
      <w:effect w:val="none"/>
    </w:rPr>
  </w:style>
  <w:style w:type="character" w:styleId="Textedelespacerserv">
    <w:name w:val="Placeholder Text"/>
    <w:basedOn w:val="Policepardfaut"/>
    <w:uiPriority w:val="99"/>
    <w:semiHidden/>
    <w:rsid w:val="004B2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/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1023</CharactersWithSpaces>
  <SharedDoc>false</SharedDoc>
  <HLinks>
    <vt:vector size="18" baseType="variant"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2010-05-03T12:09:00Z</cp:lastPrinted>
  <dcterms:created xsi:type="dcterms:W3CDTF">2019-09-10T16:36:00Z</dcterms:created>
  <dcterms:modified xsi:type="dcterms:W3CDTF">2019-09-10T16:41:00Z</dcterms:modified>
</cp:coreProperties>
</file>